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30" w:rsidRDefault="000A2830"/>
    <w:p w:rsidR="00842F73" w:rsidRDefault="00842F7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-526415</wp:posOffset>
            </wp:positionV>
            <wp:extent cx="3248660" cy="612140"/>
            <wp:effectExtent l="19050" t="0" r="8890" b="0"/>
            <wp:wrapTight wrapText="bothSides">
              <wp:wrapPolygon edited="0">
                <wp:start x="-127" y="0"/>
                <wp:lineTo x="-127" y="20838"/>
                <wp:lineTo x="21659" y="20838"/>
                <wp:lineTo x="21659" y="0"/>
                <wp:lineTo x="-127" y="0"/>
              </wp:wrapPolygon>
            </wp:wrapTight>
            <wp:docPr id="2" name="obrázek 2" descr="Logo 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F73" w:rsidRPr="00842F73" w:rsidRDefault="00842F73" w:rsidP="00842F73">
      <w:pPr>
        <w:pStyle w:val="Styl2"/>
        <w:jc w:val="both"/>
        <w:rPr>
          <w:rFonts w:asciiTheme="majorHAnsi" w:hAnsiTheme="majorHAnsi"/>
          <w:sz w:val="36"/>
          <w:szCs w:val="36"/>
        </w:rPr>
      </w:pPr>
      <w:proofErr w:type="gramStart"/>
      <w:r w:rsidRPr="00842F73">
        <w:rPr>
          <w:rFonts w:asciiTheme="majorHAnsi" w:hAnsiTheme="majorHAnsi"/>
          <w:sz w:val="36"/>
          <w:szCs w:val="36"/>
        </w:rPr>
        <w:t xml:space="preserve">cz                                                                     </w:t>
      </w:r>
      <w:r>
        <w:rPr>
          <w:rFonts w:asciiTheme="majorHAnsi" w:hAnsiTheme="majorHAnsi"/>
          <w:sz w:val="36"/>
          <w:szCs w:val="36"/>
        </w:rPr>
        <w:t xml:space="preserve">                      </w:t>
      </w:r>
      <w:r w:rsidRPr="00842F73">
        <w:rPr>
          <w:rFonts w:asciiTheme="majorHAnsi" w:hAnsiTheme="majorHAnsi"/>
          <w:sz w:val="36"/>
          <w:szCs w:val="36"/>
        </w:rPr>
        <w:t xml:space="preserve"> návod</w:t>
      </w:r>
      <w:proofErr w:type="gramEnd"/>
      <w:r w:rsidRPr="00842F73">
        <w:rPr>
          <w:rFonts w:asciiTheme="majorHAnsi" w:hAnsiTheme="majorHAnsi"/>
          <w:sz w:val="36"/>
          <w:szCs w:val="36"/>
        </w:rPr>
        <w:t xml:space="preserve"> k použití</w:t>
      </w:r>
    </w:p>
    <w:p w:rsidR="00842F73" w:rsidRDefault="00A9127F" w:rsidP="00842F73">
      <w:pPr>
        <w:ind w:left="-142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ICM 3764</w:t>
      </w:r>
    </w:p>
    <w:p w:rsidR="00594316" w:rsidRDefault="00A757AB" w:rsidP="00842F73">
      <w:pPr>
        <w:ind w:left="-142" w:firstLine="142"/>
        <w:rPr>
          <w:b/>
          <w:sz w:val="32"/>
          <w:szCs w:val="32"/>
        </w:rPr>
      </w:pPr>
      <w:r w:rsidRPr="00A757AB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126365</wp:posOffset>
            </wp:positionV>
            <wp:extent cx="4791075" cy="4791075"/>
            <wp:effectExtent l="0" t="0" r="0" b="0"/>
            <wp:wrapNone/>
            <wp:docPr id="5" name="Obrázek 5" descr="C:\Users\SVESTK~1.DYM\AppData\Local\Temp\ICM 3764_01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STK~1.DYM\AppData\Local\Temp\ICM 3764_01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316" w:rsidRDefault="00594316" w:rsidP="00842F73">
      <w:pPr>
        <w:ind w:left="-142" w:firstLine="142"/>
        <w:rPr>
          <w:b/>
          <w:sz w:val="32"/>
          <w:szCs w:val="32"/>
        </w:rPr>
      </w:pPr>
    </w:p>
    <w:p w:rsidR="00594316" w:rsidRDefault="00594316" w:rsidP="00842F73">
      <w:pPr>
        <w:ind w:left="-142" w:firstLine="142"/>
        <w:rPr>
          <w:b/>
          <w:sz w:val="32"/>
          <w:szCs w:val="32"/>
        </w:rPr>
      </w:pPr>
    </w:p>
    <w:p w:rsidR="00594316" w:rsidRDefault="00594316" w:rsidP="00842F73">
      <w:pPr>
        <w:ind w:left="-142" w:firstLine="142"/>
        <w:rPr>
          <w:b/>
          <w:sz w:val="32"/>
          <w:szCs w:val="32"/>
        </w:rPr>
      </w:pPr>
    </w:p>
    <w:p w:rsidR="00594316" w:rsidRDefault="00594316" w:rsidP="00842F73">
      <w:pPr>
        <w:ind w:left="-142" w:firstLine="142"/>
        <w:rPr>
          <w:b/>
          <w:sz w:val="32"/>
          <w:szCs w:val="32"/>
        </w:rPr>
      </w:pPr>
    </w:p>
    <w:p w:rsidR="00594316" w:rsidRDefault="00594316" w:rsidP="00842F73">
      <w:pPr>
        <w:ind w:left="-142" w:firstLine="142"/>
        <w:rPr>
          <w:b/>
          <w:sz w:val="32"/>
          <w:szCs w:val="32"/>
        </w:rPr>
      </w:pPr>
    </w:p>
    <w:p w:rsidR="00594316" w:rsidRDefault="00594316" w:rsidP="00A757AB">
      <w:pPr>
        <w:rPr>
          <w:b/>
          <w:sz w:val="32"/>
          <w:szCs w:val="32"/>
        </w:rPr>
      </w:pPr>
    </w:p>
    <w:p w:rsidR="00A757AB" w:rsidRDefault="00A757AB" w:rsidP="00A757AB">
      <w:pPr>
        <w:rPr>
          <w:b/>
          <w:sz w:val="32"/>
          <w:szCs w:val="32"/>
        </w:rPr>
      </w:pPr>
    </w:p>
    <w:p w:rsidR="00A757AB" w:rsidRDefault="00A757AB" w:rsidP="00A757AB">
      <w:pPr>
        <w:rPr>
          <w:b/>
          <w:sz w:val="32"/>
          <w:szCs w:val="32"/>
        </w:rPr>
      </w:pPr>
    </w:p>
    <w:p w:rsidR="00A757AB" w:rsidRDefault="00A757AB" w:rsidP="00A757AB">
      <w:pPr>
        <w:rPr>
          <w:b/>
          <w:sz w:val="32"/>
          <w:szCs w:val="32"/>
        </w:rPr>
      </w:pPr>
    </w:p>
    <w:p w:rsidR="00A757AB" w:rsidRDefault="00A757AB" w:rsidP="00A757AB">
      <w:pPr>
        <w:rPr>
          <w:b/>
          <w:sz w:val="32"/>
          <w:szCs w:val="32"/>
        </w:rPr>
      </w:pPr>
    </w:p>
    <w:p w:rsidR="00A757AB" w:rsidRDefault="00A757AB" w:rsidP="00A757AB">
      <w:pPr>
        <w:rPr>
          <w:b/>
          <w:sz w:val="32"/>
          <w:szCs w:val="32"/>
        </w:rPr>
      </w:pPr>
    </w:p>
    <w:p w:rsidR="00A757AB" w:rsidRDefault="00A757AB" w:rsidP="00A757AB">
      <w:pPr>
        <w:rPr>
          <w:b/>
          <w:sz w:val="32"/>
          <w:szCs w:val="32"/>
        </w:rPr>
      </w:pPr>
    </w:p>
    <w:p w:rsidR="002043B4" w:rsidRPr="002043B4" w:rsidRDefault="002043B4" w:rsidP="002043B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Všeobecné bezpečnostní pokyny 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>Před uvedením do provozu si pozorně přečtěte návod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k obsluze a spolu se záručním listem, pokladním blokem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a podle mož</w:t>
      </w:r>
      <w:r w:rsidR="002043B4">
        <w:rPr>
          <w:rFonts w:eastAsia="NimbusSansNovusTOT-RegCon" w:cs="NimbusSansNovusTOT-RegCon"/>
          <w:color w:val="000000"/>
          <w:sz w:val="18"/>
          <w:szCs w:val="18"/>
        </w:rPr>
        <w:t>nosti i s obalem a 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vnitřním vybavením obalu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jej dobře uschovejte. Pokud budete přístroj předávat třetím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osobám, odevzdejte jim i tento návod k obsluze.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>• Používejte tento př</w:t>
      </w:r>
      <w:r w:rsid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stroj výlučně pro soukromou potřebu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a pro stanovené účely. Tento přístroj není určen pro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komerč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použ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ití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.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Nepouž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ívejte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ístroj ve venkovní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m prostř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edí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. Chraňte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jej před horkem, 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ímý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m sluneč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ním zá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ení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m, vlhkosti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(v ž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ádné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m 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padě jej neponoř</w:t>
      </w:r>
      <w:r w:rsidR="002043B4">
        <w:rPr>
          <w:rFonts w:eastAsia="NimbusSansNovusTOT-RegCon" w:cs="NimbusSansNovusTOT-RegCon"/>
          <w:color w:val="000000"/>
          <w:sz w:val="18"/>
          <w:szCs w:val="18"/>
        </w:rPr>
        <w:t>ujte do kapalin) a 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stykem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s ostrý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mi hranami. Nepouž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vejte 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stroj v 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padě,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ž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e mate vlhké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ruce. Jestliže dojde k navlhč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ení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nebo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namočeni 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stroje, okamžitě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vytá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hně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te zá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strčku ze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zá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suvky.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>• Jestliže nebudete př</w:t>
      </w:r>
      <w:r w:rsid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stroj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používat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, nebo pokud chcete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namontovat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příslušenství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přístroje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,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dále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při čištěni nebo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v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případě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poruchy, vždy 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stroj vypněte a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vytáhnete zástrčku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ze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zásuvky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(tahejte jen za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zástrčku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, nikdy ne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za kabel).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>• Přistroj nesmi zůstat v provozu bez dozoru. Jestliže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musíte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pracoviště opustit, vždy 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stroj vypněte, resp.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vytáhnete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zástrčku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ze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zásuvky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(vždy tahejte za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zástrčku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,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nikdy ne za kabel).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• Pravidelně kontrolujte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napájecí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kabel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přístroje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. Jestliže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stroj vykazuje nějakou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závadu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,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neuvádějte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jej do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provozu.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>• Neopravujte př</w:t>
      </w:r>
      <w:r w:rsid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stroj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vlastními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silami,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nýbrž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vyhledejte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autorizovaného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opraváře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. Abyste eliminovali rizika,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nechejte poškozeny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přívodní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kabel nahradit kabelem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se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stejnými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hodnotami pouze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výrobcem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, našim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zákaznickým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stř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ediskem nebo jinou kvalifi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kovanou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osobou.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•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Používejte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jen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originální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příslušenství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a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náhradní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díly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.</w:t>
      </w:r>
    </w:p>
    <w:p w:rsidR="00842F73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lastRenderedPageBreak/>
        <w:t xml:space="preserve">• Respektujte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prosím následující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„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Speciální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bezpeč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nostní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pokyny”.</w:t>
      </w:r>
    </w:p>
    <w:p w:rsidR="002043B4" w:rsidRPr="002043B4" w:rsidRDefault="002043B4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BlaCon" w:cs="NimbusSansNovusTOT-BlaCon"/>
          <w:color w:val="000000"/>
          <w:sz w:val="18"/>
          <w:szCs w:val="18"/>
        </w:rPr>
      </w:pPr>
      <w:r w:rsidRPr="002043B4">
        <w:rPr>
          <w:rFonts w:eastAsia="NimbusSansNovusTOT-BlaCon" w:cs="NimbusSansNovusTOT-BlaCon"/>
          <w:color w:val="000000"/>
          <w:sz w:val="18"/>
          <w:szCs w:val="18"/>
        </w:rPr>
        <w:t>Dě</w:t>
      </w:r>
      <w:r w:rsidR="0078558B" w:rsidRPr="002043B4">
        <w:rPr>
          <w:rFonts w:eastAsia="NimbusSansNovusTOT-BlaCon" w:cs="NimbusSansNovusTOT-BlaCon"/>
          <w:color w:val="000000"/>
          <w:sz w:val="18"/>
          <w:szCs w:val="18"/>
        </w:rPr>
        <w:t>ti a slabé</w:t>
      </w:r>
      <w:r w:rsidRPr="002043B4">
        <w:rPr>
          <w:rFonts w:eastAsia="NimbusSansNovusTOT-BlaCon" w:cs="NimbusSansNovusTOT-BlaCon"/>
          <w:color w:val="000000"/>
          <w:sz w:val="18"/>
          <w:szCs w:val="18"/>
        </w:rPr>
        <w:t xml:space="preserve"> osoby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>• Z důvodu zajištěni bezpečnosti vašich děti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neponechá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vejte v jejich dosahu ž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ádné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souč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ástí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obalu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(plastové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pytlíky,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karton,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polystyren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atd.).</w:t>
      </w:r>
    </w:p>
    <w:p w:rsidR="00842F73" w:rsidRPr="002043B4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/>
          <w:color w:val="000000"/>
          <w:sz w:val="18"/>
          <w:szCs w:val="18"/>
        </w:rPr>
        <w:t>• Upozorněni! Zabraňte tomu, aby si male dě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ti hrá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ly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s folii.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Hrozí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nebezpečí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udušeni. Nebezpeč</w:t>
      </w:r>
      <w:r w:rsidR="0078558B" w:rsidRPr="002043B4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udušeni!</w:t>
      </w:r>
    </w:p>
    <w:p w:rsidR="00842F73" w:rsidRPr="007146EA" w:rsidRDefault="00842F73" w:rsidP="002043B4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BlaCon" w:cs="NimbusSansNovusTOT-BlaCon"/>
          <w:color w:val="000000"/>
          <w:sz w:val="18"/>
          <w:szCs w:val="18"/>
        </w:rPr>
      </w:pPr>
      <w:r w:rsidRPr="007146EA">
        <w:rPr>
          <w:rFonts w:eastAsia="NimbusSansNovusTOT-BlaCon" w:cs="NimbusSansNovusTOT-BlaCon"/>
          <w:color w:val="000000"/>
          <w:sz w:val="18"/>
          <w:szCs w:val="18"/>
        </w:rPr>
        <w:t>•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 xml:space="preserve"> Za ú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čelem ochrany dě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>ti a slabý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ch osob před nebezpeč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>í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m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 xml:space="preserve"> elektrický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ch př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>í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strojů dbejte na to, aby byl tento př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>í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stroj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 xml:space="preserve"> 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použ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>ívá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n pouze pod dohledem. Tento př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 xml:space="preserve">ístroj není 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hračka! Zabraň</w:t>
      </w:r>
      <w:r w:rsidR="0078558B" w:rsidRPr="007146EA">
        <w:rPr>
          <w:rFonts w:eastAsia="NimbusSansNovusTOT-BlaCon" w:cs="NimbusSansNovusTOT-BlaCon"/>
          <w:color w:val="000000"/>
          <w:sz w:val="18"/>
          <w:szCs w:val="18"/>
        </w:rPr>
        <w:t>te tomu, aby si s ním hrá</w:t>
      </w:r>
      <w:r w:rsidRPr="007146EA">
        <w:rPr>
          <w:rFonts w:eastAsia="NimbusSansNovusTOT-BlaCon" w:cs="NimbusSansNovusTOT-BlaCon"/>
          <w:color w:val="000000"/>
          <w:sz w:val="18"/>
          <w:szCs w:val="18"/>
        </w:rPr>
        <w:t>ly male děti.</w:t>
      </w:r>
    </w:p>
    <w:p w:rsidR="007146EA" w:rsidRPr="007146EA" w:rsidRDefault="007146EA" w:rsidP="007146EA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BlaCon" w:cs="NimbusSansNovusTOT-BlaCon"/>
          <w:color w:val="000000"/>
          <w:sz w:val="18"/>
          <w:szCs w:val="18"/>
        </w:rPr>
      </w:pPr>
      <w:r w:rsidRPr="007146EA">
        <w:rPr>
          <w:rFonts w:eastAsia="NimbusSansNovusTOT-BlaCon" w:cs="NimbusSansNovusTOT-BlaCon"/>
          <w:color w:val="000000"/>
          <w:sz w:val="18"/>
          <w:szCs w:val="18"/>
        </w:rPr>
        <w:t>Tento spotřebič mohou používat děti ve věku 8 let a starší a osoby se sníženými fyzickými, smyslovými nebo mentálními schopnostmi nebo nedostatkem zkušeností a znalostí, pokud jsou pod dozorem nebo byly poučeny o používání spotřebiče bezpečným způsobem a rozumí případným nebezpečím. Děti si se spotřebiči nesmějí hrát. Čištění a údržbou prováděnu uživatelem nesmějí provádět děti, pokud nejsou starší 8 let pod dozorem. Udržovat spotřebič a jeho přívod mimo dosah dětí mladších 8 let.</w:t>
      </w:r>
    </w:p>
    <w:p w:rsidR="002043B4" w:rsidRDefault="002043B4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877C84" w:rsidRDefault="00877C84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877C84" w:rsidRDefault="00877C84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877C84" w:rsidRDefault="00877C84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2043B4" w:rsidRPr="002043B4" w:rsidRDefault="002043B4" w:rsidP="002043B4">
      <w:pPr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</w:rPr>
      </w:pPr>
      <w:r w:rsidRPr="002043B4">
        <w:rPr>
          <w:rFonts w:eastAsia="NimbusSansNovusTOT-BlaCon" w:cs="NimbusSansNovusTOT-BlaCon"/>
        </w:rPr>
        <w:t>Symboly použ</w:t>
      </w:r>
      <w:r>
        <w:rPr>
          <w:rFonts w:eastAsia="NimbusSansNovusTOT-BlaCon" w:cs="NimbusSansNovusTOT-BlaCon"/>
        </w:rPr>
        <w:t>ité v tomto ná</w:t>
      </w:r>
      <w:r w:rsidRPr="002043B4">
        <w:rPr>
          <w:rFonts w:eastAsia="NimbusSansNovusTOT-BlaCon" w:cs="NimbusSansNovusTOT-BlaCon"/>
        </w:rPr>
        <w:t>vodu</w:t>
      </w:r>
      <w:r>
        <w:rPr>
          <w:rFonts w:eastAsia="NimbusSansNovusTOT-BlaCon" w:cs="NimbusSansNovusTOT-BlaCon"/>
        </w:rPr>
        <w:t xml:space="preserve"> </w:t>
      </w:r>
      <w:r w:rsidRPr="002043B4">
        <w:rPr>
          <w:rFonts w:eastAsia="NimbusSansNovusTOT-BlaCon" w:cs="NimbusSansNovusTOT-BlaCon"/>
        </w:rPr>
        <w:t>k obsluze</w:t>
      </w:r>
    </w:p>
    <w:p w:rsidR="002043B4" w:rsidRDefault="002043B4" w:rsidP="002043B4">
      <w:pPr>
        <w:autoSpaceDE w:val="0"/>
        <w:autoSpaceDN w:val="0"/>
        <w:adjustRightInd w:val="0"/>
        <w:spacing w:after="0" w:line="240" w:lineRule="auto"/>
        <w:rPr>
          <w:rFonts w:ascii="NimbusSansNovusTOT-RegCon" w:eastAsia="NimbusSansNovusTOT-RegCon" w:cs="NimbusSansNovusTOT-RegCon"/>
          <w:sz w:val="18"/>
          <w:szCs w:val="18"/>
        </w:rPr>
      </w:pPr>
      <w:r w:rsidRPr="002043B4">
        <w:rPr>
          <w:rFonts w:eastAsia="NimbusSansNovusTOT-RegCon" w:cs="NimbusSansNovusTOT-RegCon"/>
          <w:sz w:val="18"/>
          <w:szCs w:val="18"/>
        </w:rPr>
        <w:t>Důlež</w:t>
      </w:r>
      <w:r>
        <w:rPr>
          <w:rFonts w:eastAsia="NimbusSansNovusTOT-RegCon" w:cs="NimbusSansNovusTOT-RegCon"/>
          <w:sz w:val="18"/>
          <w:szCs w:val="18"/>
        </w:rPr>
        <w:t>itá</w:t>
      </w:r>
      <w:r w:rsidRPr="002043B4">
        <w:rPr>
          <w:rFonts w:eastAsia="NimbusSansNovusTOT-RegCon" w:cs="NimbusSansNovusTOT-RegCon"/>
          <w:sz w:val="18"/>
          <w:szCs w:val="18"/>
        </w:rPr>
        <w:t xml:space="preserve"> upozorněni pro Vaši bezpeč</w:t>
      </w:r>
      <w:r>
        <w:rPr>
          <w:rFonts w:eastAsia="NimbusSansNovusTOT-RegCon" w:cs="NimbusSansNovusTOT-RegCon"/>
          <w:sz w:val="18"/>
          <w:szCs w:val="18"/>
        </w:rPr>
        <w:t>nost jsou speciá</w:t>
      </w:r>
      <w:r w:rsidRPr="002043B4">
        <w:rPr>
          <w:rFonts w:eastAsia="NimbusSansNovusTOT-RegCon" w:cs="NimbusSansNovusTOT-RegCon"/>
          <w:sz w:val="18"/>
          <w:szCs w:val="18"/>
        </w:rPr>
        <w:t>lně</w:t>
      </w:r>
      <w:r>
        <w:rPr>
          <w:rFonts w:eastAsia="NimbusSansNovusTOT-RegCon" w:cs="NimbusSansNovusTOT-RegCon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sz w:val="18"/>
          <w:szCs w:val="18"/>
        </w:rPr>
        <w:t>označ</w:t>
      </w:r>
      <w:r>
        <w:rPr>
          <w:rFonts w:eastAsia="NimbusSansNovusTOT-RegCon" w:cs="NimbusSansNovusTOT-RegCon"/>
          <w:sz w:val="18"/>
          <w:szCs w:val="18"/>
        </w:rPr>
        <w:t>ena. Bezpodmíne</w:t>
      </w:r>
      <w:r w:rsidRPr="002043B4">
        <w:rPr>
          <w:rFonts w:eastAsia="NimbusSansNovusTOT-RegCon" w:cs="NimbusSansNovusTOT-RegCon"/>
          <w:sz w:val="18"/>
          <w:szCs w:val="18"/>
        </w:rPr>
        <w:t>čně dbejte těchto upozorněni, aby</w:t>
      </w:r>
      <w:r>
        <w:rPr>
          <w:rFonts w:eastAsia="NimbusSansNovusTOT-RegCon" w:cs="NimbusSansNovusTOT-RegCon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sz w:val="18"/>
          <w:szCs w:val="18"/>
        </w:rPr>
        <w:t>nedoš</w:t>
      </w:r>
      <w:r>
        <w:rPr>
          <w:rFonts w:eastAsia="NimbusSansNovusTOT-RegCon" w:cs="NimbusSansNovusTOT-RegCon"/>
          <w:sz w:val="18"/>
          <w:szCs w:val="18"/>
        </w:rPr>
        <w:t>lo k nehodá</w:t>
      </w:r>
      <w:r w:rsidRPr="002043B4">
        <w:rPr>
          <w:rFonts w:eastAsia="NimbusSansNovusTOT-RegCon" w:cs="NimbusSansNovusTOT-RegCon"/>
          <w:sz w:val="18"/>
          <w:szCs w:val="18"/>
        </w:rPr>
        <w:t>m a š</w:t>
      </w:r>
      <w:r>
        <w:rPr>
          <w:rFonts w:eastAsia="NimbusSansNovusTOT-RegCon" w:cs="NimbusSansNovusTOT-RegCon"/>
          <w:sz w:val="18"/>
          <w:szCs w:val="18"/>
        </w:rPr>
        <w:t>kodá</w:t>
      </w:r>
      <w:r w:rsidRPr="002043B4">
        <w:rPr>
          <w:rFonts w:eastAsia="NimbusSansNovusTOT-RegCon" w:cs="NimbusSansNovusTOT-RegCon"/>
          <w:sz w:val="18"/>
          <w:szCs w:val="18"/>
        </w:rPr>
        <w:t>m na př</w:t>
      </w:r>
      <w:r>
        <w:rPr>
          <w:rFonts w:eastAsia="NimbusSansNovusTOT-RegCon" w:cs="NimbusSansNovusTOT-RegCon"/>
          <w:sz w:val="18"/>
          <w:szCs w:val="18"/>
        </w:rPr>
        <w:t>í</w:t>
      </w:r>
      <w:r w:rsidRPr="002043B4">
        <w:rPr>
          <w:rFonts w:eastAsia="NimbusSansNovusTOT-RegCon" w:cs="NimbusSansNovusTOT-RegCon"/>
          <w:sz w:val="18"/>
          <w:szCs w:val="18"/>
        </w:rPr>
        <w:t>stroji</w:t>
      </w:r>
      <w:r>
        <w:rPr>
          <w:rFonts w:ascii="NimbusSansNovusTOT-RegCon" w:eastAsia="NimbusSansNovusTOT-RegCon" w:cs="NimbusSansNovusTOT-RegCon"/>
          <w:sz w:val="18"/>
          <w:szCs w:val="18"/>
        </w:rPr>
        <w:t>.</w:t>
      </w:r>
    </w:p>
    <w:p w:rsidR="002043B4" w:rsidRDefault="002043B4" w:rsidP="002043B4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18"/>
          <w:szCs w:val="18"/>
        </w:rPr>
      </w:pPr>
    </w:p>
    <w:p w:rsidR="002043B4" w:rsidRPr="002043B4" w:rsidRDefault="002043B4" w:rsidP="002043B4">
      <w:pPr>
        <w:rPr>
          <w:rFonts w:eastAsia="NimbusSansNovusTOT-RegCon" w:cs="NimbusSansNovusTOT-RegCon"/>
          <w:sz w:val="18"/>
          <w:szCs w:val="18"/>
        </w:rPr>
      </w:pPr>
    </w:p>
    <w:p w:rsidR="002043B4" w:rsidRPr="002043B4" w:rsidRDefault="003C7145" w:rsidP="002043B4">
      <w:pPr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-645795</wp:posOffset>
            </wp:positionV>
            <wp:extent cx="2281555" cy="1550035"/>
            <wp:effectExtent l="19050" t="0" r="4445" b="0"/>
            <wp:wrapTight wrapText="bothSides">
              <wp:wrapPolygon edited="0">
                <wp:start x="-180" y="0"/>
                <wp:lineTo x="-180" y="21237"/>
                <wp:lineTo x="21642" y="21237"/>
                <wp:lineTo x="21642" y="0"/>
                <wp:lineTo x="-18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3B4" w:rsidRPr="002043B4" w:rsidRDefault="002043B4" w:rsidP="002043B4">
      <w:pPr>
        <w:rPr>
          <w:rFonts w:eastAsia="NimbusSansNovusTOT-RegCon" w:cs="NimbusSansNovusTOT-RegCon"/>
          <w:sz w:val="18"/>
          <w:szCs w:val="18"/>
        </w:rPr>
      </w:pPr>
    </w:p>
    <w:p w:rsidR="002043B4" w:rsidRPr="002043B4" w:rsidRDefault="002043B4" w:rsidP="002043B4">
      <w:pPr>
        <w:rPr>
          <w:rFonts w:eastAsia="NimbusSansNovusTOT-RegCon" w:cs="NimbusSansNovusTOT-RegCon"/>
          <w:sz w:val="18"/>
          <w:szCs w:val="18"/>
        </w:rPr>
      </w:pPr>
    </w:p>
    <w:p w:rsidR="002043B4" w:rsidRDefault="002043B4" w:rsidP="002043B4">
      <w:pPr>
        <w:autoSpaceDE w:val="0"/>
        <w:autoSpaceDN w:val="0"/>
        <w:adjustRightInd w:val="0"/>
        <w:spacing w:after="0" w:line="240" w:lineRule="auto"/>
        <w:rPr>
          <w:rFonts w:ascii="NimbusSansNovusTOT-BlaCon" w:eastAsia="NimbusSansNovusTOT-BlaCon" w:cs="NimbusSansNovusTOT-BlaCon"/>
          <w:color w:val="FFFFFF"/>
        </w:rPr>
      </w:pPr>
    </w:p>
    <w:p w:rsidR="002043B4" w:rsidRP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istroj nezapojujte dokud nejsou v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echny 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asti jako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nap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. hřídel, šlehací metli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ky, kryty nebo ochranný kryt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motoru řádně instalovaný!</w:t>
      </w:r>
    </w:p>
    <w:p w:rsidR="002043B4" w:rsidRP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Nikdy neodstra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ň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ujte ochranný kryt b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hem provozu!</w:t>
      </w:r>
    </w:p>
    <w:p w:rsidR="002043B4" w:rsidRP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Zařízeni je vybaveno bezpečnostním vypínačem.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Nepoužívejte p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ístroj,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pokud nepracuje správně nebo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pokud je bezpečnostní vypínač jakkoli po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kozen!</w:t>
      </w:r>
    </w:p>
    <w:p w:rsidR="002043B4" w:rsidRP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ed vyjmutím rozmixovaného roztoku z nádoby,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vy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kejte, dokud se šlehací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ná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stroj zcela nezastaví!</w:t>
      </w:r>
    </w:p>
    <w:p w:rsidR="002043B4" w:rsidRP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ed výměnou nebo odpojením nástrojů a příslušenství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(hřídel, šlehací metli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ky nebo vidlice) vypn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te p</w:t>
      </w:r>
      <w:r>
        <w:rPr>
          <w:rFonts w:eastAsia="NimbusSansNovusTOT-RegCon" w:cs="NimbusSansNovusTOT-RegCon"/>
          <w:color w:val="000000"/>
          <w:sz w:val="18"/>
          <w:szCs w:val="18"/>
        </w:rPr>
        <w:t>ří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stroj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a </w:t>
      </w:r>
      <w:r>
        <w:rPr>
          <w:rFonts w:eastAsia="NimbusSansNovusTOT-RegCon" w:cs="NimbusSansNovusTOT-RegCon"/>
          <w:color w:val="000000"/>
          <w:sz w:val="18"/>
          <w:szCs w:val="18"/>
        </w:rPr>
        <w:t>vytáhně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te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napájecí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kabel ze </w:t>
      </w:r>
      <w:r>
        <w:rPr>
          <w:rFonts w:eastAsia="NimbusSansNovusTOT-RegCon" w:cs="NimbusSansNovusTOT-RegCon"/>
          <w:color w:val="000000"/>
          <w:sz w:val="18"/>
          <w:szCs w:val="18"/>
        </w:rPr>
        <w:t>síťové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zásuvky!</w:t>
      </w:r>
    </w:p>
    <w:p w:rsidR="002043B4" w:rsidRP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 xml:space="preserve"> Pou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vejte za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ízeni pouze </w:t>
      </w:r>
      <w:proofErr w:type="gramStart"/>
      <w:r>
        <w:rPr>
          <w:rFonts w:eastAsia="NimbusSansNovusTOT-RegCon" w:cs="NimbusSansNovusTOT-RegCon"/>
          <w:color w:val="000000"/>
          <w:sz w:val="18"/>
          <w:szCs w:val="18"/>
        </w:rPr>
        <w:t>na</w:t>
      </w:r>
      <w:proofErr w:type="gramEnd"/>
      <w:r>
        <w:rPr>
          <w:rFonts w:eastAsia="NimbusSansNovusTOT-RegCon" w:cs="NimbusSansNovusTOT-RegCon"/>
          <w:color w:val="000000"/>
          <w:sz w:val="18"/>
          <w:szCs w:val="18"/>
        </w:rPr>
        <w:t xml:space="preserve"> vý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robu zmrzliny, jogurt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ů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a ovocný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ch d</w:t>
      </w:r>
      <w:r w:rsidRPr="002043B4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2043B4">
        <w:rPr>
          <w:rFonts w:eastAsia="NimbusSansNovusTOT-RegCon" w:cs="NimbusSansNovusTOT-RegCon"/>
          <w:color w:val="000000"/>
          <w:sz w:val="18"/>
          <w:szCs w:val="18"/>
        </w:rPr>
        <w:t>eni!</w:t>
      </w:r>
    </w:p>
    <w:p w:rsidR="002043B4" w:rsidRPr="00963381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Nepou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ívejte ve venkovním prost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edí!</w:t>
      </w:r>
    </w:p>
    <w:p w:rsidR="002043B4" w:rsidRPr="00963381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Za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zeni je ur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eno k 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prav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malý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ch mno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ství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(max. 800 ml). Proto nep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ekra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ujte maximální povolené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mno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ství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vyzna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ené na míchací ná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dob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!</w:t>
      </w:r>
    </w:p>
    <w:p w:rsidR="002043B4" w:rsidRPr="00963381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Do míchací nádoby nevklá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dejte 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ádné tvrdé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edm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ty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jako nap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íklad led, tvrdé ovoce, </w:t>
      </w:r>
      <w:proofErr w:type="gramStart"/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pecky</w:t>
      </w:r>
      <w:proofErr w:type="gramEnd"/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atd. Tvrdé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edm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ty mohou zni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="00963381" w:rsidRPr="00963381">
        <w:rPr>
          <w:rFonts w:eastAsia="NimbusSansNovusTOT-RegCon" w:cs="NimbusSansNovusTOT-RegCon"/>
          <w:color w:val="000000"/>
          <w:sz w:val="18"/>
          <w:szCs w:val="18"/>
        </w:rPr>
        <w:t>it míchací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vidlici!</w:t>
      </w:r>
    </w:p>
    <w:p w:rsidR="002043B4" w:rsidRPr="00963381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Nesna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te se za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zeni demontovat nebo </w:t>
      </w:r>
      <w:proofErr w:type="gramStart"/>
      <w:r w:rsidRPr="00963381">
        <w:rPr>
          <w:rFonts w:eastAsia="NimbusSansNovusTOT-RegCon" w:cs="NimbusSansNovusTOT-RegCon"/>
          <w:color w:val="000000"/>
          <w:sz w:val="18"/>
          <w:szCs w:val="18"/>
        </w:rPr>
        <w:t>sami</w:t>
      </w:r>
      <w:proofErr w:type="gramEnd"/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dopl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ň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ovat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 xml:space="preserve"> chladící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kapalinu.</w:t>
      </w:r>
    </w:p>
    <w:p w:rsid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 xml:space="preserve"> Nenalévejte horké tekutiny do míchací ná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doby.</w:t>
      </w:r>
    </w:p>
    <w:p w:rsidR="00594316" w:rsidRPr="00963381" w:rsidRDefault="00594316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</w:p>
    <w:p w:rsidR="002043B4" w:rsidRPr="00963381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B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hem pou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ívaní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nep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ená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ejte za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ízeni z mí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sta </w:t>
      </w:r>
      <w:proofErr w:type="gramStart"/>
      <w:r w:rsidRPr="00963381">
        <w:rPr>
          <w:rFonts w:eastAsia="NimbusSansNovusTOT-RegCon" w:cs="NimbusSansNovusTOT-RegCon"/>
          <w:color w:val="000000"/>
          <w:sz w:val="18"/>
          <w:szCs w:val="18"/>
        </w:rPr>
        <w:t>na</w:t>
      </w:r>
      <w:proofErr w:type="gramEnd"/>
      <w:r w:rsidR="00963381">
        <w:rPr>
          <w:rFonts w:eastAsia="NimbusSansNovusTOT-RegCon" w:cs="NimbusSansNovusTOT-RegCon"/>
          <w:color w:val="000000"/>
          <w:sz w:val="18"/>
          <w:szCs w:val="18"/>
        </w:rPr>
        <w:t xml:space="preserve"> mí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sto; nejd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ve 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istroj vypn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te a vytá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hn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te napájecí kabel ze sí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ť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ové zá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suvky. Za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ízení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 xml:space="preserve">i 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ená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eni dr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ž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te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ob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ma rukama!</w:t>
      </w:r>
    </w:p>
    <w:p w:rsidR="002043B4" w:rsidRDefault="002043B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•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P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i 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iš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t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ní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se 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ř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i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ď</w:t>
      </w:r>
      <w:r w:rsidR="00963381">
        <w:rPr>
          <w:rFonts w:eastAsia="NimbusSansNovusTOT-RegCon" w:cs="NimbusSansNovusTOT-RegCon"/>
          <w:color w:val="000000"/>
          <w:sz w:val="18"/>
          <w:szCs w:val="18"/>
        </w:rPr>
        <w:t>te pokyny uvedené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 xml:space="preserve"> v kapitole 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„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Č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i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š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t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ě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ni</w:t>
      </w:r>
      <w:r w:rsidRPr="00963381">
        <w:rPr>
          <w:rFonts w:eastAsia="NimbusSansNovusTOT-RegCon" w:cs="NimbusSansNovusTOT-RegCon" w:hint="eastAsia"/>
          <w:color w:val="000000"/>
          <w:sz w:val="18"/>
          <w:szCs w:val="18"/>
        </w:rPr>
        <w:t>“</w:t>
      </w:r>
      <w:r w:rsidRPr="00963381">
        <w:rPr>
          <w:rFonts w:eastAsia="NimbusSansNovusTOT-RegCon" w:cs="NimbusSansNovusTOT-RegCon"/>
          <w:color w:val="000000"/>
          <w:sz w:val="18"/>
          <w:szCs w:val="18"/>
        </w:rPr>
        <w:t>.</w:t>
      </w:r>
    </w:p>
    <w:p w:rsidR="003C7145" w:rsidRDefault="003C7145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</w:p>
    <w:p w:rsidR="00877C84" w:rsidRDefault="00877C84" w:rsidP="00963381">
      <w:pPr>
        <w:autoSpaceDE w:val="0"/>
        <w:autoSpaceDN w:val="0"/>
        <w:adjustRightInd w:val="0"/>
        <w:spacing w:after="0" w:line="240" w:lineRule="auto"/>
        <w:jc w:val="both"/>
        <w:rPr>
          <w:rFonts w:eastAsia="NimbusSansNovusTOT-RegCon" w:cs="NimbusSansNovusTOT-RegCon"/>
          <w:color w:val="000000"/>
          <w:sz w:val="18"/>
          <w:szCs w:val="18"/>
        </w:rPr>
      </w:pPr>
      <w:r>
        <w:rPr>
          <w:rFonts w:eastAsia="NimbusSansNovusTOT-RegCon" w:cs="NimbusSansNovusTOT-RegCon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149225</wp:posOffset>
            </wp:positionV>
            <wp:extent cx="2573020" cy="3474720"/>
            <wp:effectExtent l="19050" t="0" r="0" b="0"/>
            <wp:wrapTight wrapText="bothSides">
              <wp:wrapPolygon edited="0">
                <wp:start x="-160" y="0"/>
                <wp:lineTo x="-160" y="21434"/>
                <wp:lineTo x="21589" y="21434"/>
                <wp:lineTo x="21589" y="0"/>
                <wp:lineTo x="-16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84" w:rsidRDefault="00877C84" w:rsidP="00877C84">
      <w:pPr>
        <w:rPr>
          <w:rFonts w:eastAsia="NimbusSansNovusTOT-RegCon" w:cs="NimbusSansNovusTOT-RegCon"/>
          <w:sz w:val="18"/>
          <w:szCs w:val="18"/>
        </w:rPr>
      </w:pPr>
    </w:p>
    <w:p w:rsidR="00877C84" w:rsidRDefault="004604AD" w:rsidP="00AF6B36">
      <w:pPr>
        <w:pStyle w:val="Odstavecseseznamem"/>
        <w:numPr>
          <w:ilvl w:val="0"/>
          <w:numId w:val="1"/>
        </w:num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 xml:space="preserve">motor </w:t>
      </w:r>
    </w:p>
    <w:p w:rsidR="00AF6B36" w:rsidRDefault="00AF6B36" w:rsidP="00AF6B36">
      <w:pPr>
        <w:pStyle w:val="Odstavecseseznamem"/>
        <w:tabs>
          <w:tab w:val="left" w:pos="1665"/>
        </w:tabs>
        <w:ind w:left="5664"/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 xml:space="preserve">1a. </w:t>
      </w:r>
      <w:r>
        <w:rPr>
          <w:rFonts w:eastAsia="NimbusSansNovusTOT-RegCon" w:cs="NimbusSansNovusTOT-RegCon"/>
          <w:sz w:val="18"/>
          <w:szCs w:val="18"/>
        </w:rPr>
        <w:tab/>
        <w:t xml:space="preserve">pohonná jednotka </w:t>
      </w:r>
    </w:p>
    <w:p w:rsidR="00AF6B36" w:rsidRDefault="00AF6B36" w:rsidP="004604AD">
      <w:pPr>
        <w:pStyle w:val="Odstavecseseznamem"/>
        <w:numPr>
          <w:ilvl w:val="0"/>
          <w:numId w:val="1"/>
        </w:num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>kryt</w:t>
      </w:r>
    </w:p>
    <w:p w:rsidR="004604AD" w:rsidRDefault="004604AD" w:rsidP="004604AD">
      <w:pPr>
        <w:pStyle w:val="Odstavecseseznamem"/>
        <w:numPr>
          <w:ilvl w:val="0"/>
          <w:numId w:val="1"/>
        </w:num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 xml:space="preserve">hřídel </w:t>
      </w:r>
    </w:p>
    <w:p w:rsidR="004604AD" w:rsidRDefault="004604AD" w:rsidP="004604AD">
      <w:pPr>
        <w:pStyle w:val="Odstavecseseznamem"/>
        <w:numPr>
          <w:ilvl w:val="0"/>
          <w:numId w:val="1"/>
        </w:num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>metla</w:t>
      </w:r>
    </w:p>
    <w:p w:rsidR="004604AD" w:rsidRDefault="004604AD" w:rsidP="004604AD">
      <w:pPr>
        <w:pStyle w:val="Odstavecseseznamem"/>
        <w:numPr>
          <w:ilvl w:val="0"/>
          <w:numId w:val="1"/>
        </w:num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 xml:space="preserve">míchací nádoba </w:t>
      </w:r>
    </w:p>
    <w:p w:rsidR="004604AD" w:rsidRDefault="004604AD" w:rsidP="004604AD">
      <w:pPr>
        <w:pStyle w:val="Odstavecseseznamem"/>
        <w:numPr>
          <w:ilvl w:val="0"/>
          <w:numId w:val="1"/>
        </w:num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 xml:space="preserve"> základna </w:t>
      </w:r>
    </w:p>
    <w:p w:rsidR="004604AD" w:rsidRDefault="004604AD" w:rsidP="004604AD">
      <w:pPr>
        <w:pStyle w:val="Odstavecseseznamem"/>
        <w:numPr>
          <w:ilvl w:val="0"/>
          <w:numId w:val="1"/>
        </w:num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  <w:r>
        <w:rPr>
          <w:rFonts w:eastAsia="NimbusSansNovusTOT-RegCon" w:cs="NimbusSansNovusTOT-RegCon"/>
          <w:sz w:val="18"/>
          <w:szCs w:val="18"/>
        </w:rPr>
        <w:t xml:space="preserve">nádoba </w:t>
      </w:r>
    </w:p>
    <w:p w:rsidR="00C26DAA" w:rsidRDefault="00C26DAA" w:rsidP="00A757AB">
      <w:pPr>
        <w:tabs>
          <w:tab w:val="left" w:pos="1665"/>
        </w:tabs>
        <w:rPr>
          <w:rFonts w:eastAsia="NimbusSansNovusTOT-RegCon" w:cs="NimbusSansNovusTOT-RegCon"/>
          <w:sz w:val="18"/>
          <w:szCs w:val="18"/>
        </w:rPr>
      </w:pPr>
    </w:p>
    <w:p w:rsidR="00C26DAA" w:rsidRDefault="00C26DAA" w:rsidP="00C26DAA">
      <w:pPr>
        <w:autoSpaceDE w:val="0"/>
        <w:autoSpaceDN w:val="0"/>
        <w:adjustRightInd w:val="0"/>
        <w:spacing w:after="0" w:line="240" w:lineRule="auto"/>
        <w:rPr>
          <w:rFonts w:ascii="NimbusSansNovusTOT-BlaCon" w:eastAsia="NimbusSansNovusTOT-BlaCon" w:cs="NimbusSansNovusTOT-BlaCon"/>
          <w:color w:val="FFFFFF"/>
        </w:rPr>
      </w:pPr>
    </w:p>
    <w:p w:rsidR="00C26DAA" w:rsidRPr="000B1CB0" w:rsidRDefault="00C26DAA" w:rsidP="00C26DAA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0B1CB0">
        <w:rPr>
          <w:rFonts w:eastAsia="NimbusSansNovusTOT-RegCon" w:cs="NimbusSansNovusTOT-RegCon"/>
          <w:color w:val="000000"/>
          <w:sz w:val="20"/>
          <w:szCs w:val="20"/>
        </w:rPr>
        <w:t xml:space="preserve">Vybalení přístroje </w:t>
      </w:r>
    </w:p>
    <w:p w:rsidR="00C26DAA" w:rsidRPr="000B1CB0" w:rsidRDefault="00C26DAA" w:rsidP="00C26DAA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0B1CB0">
        <w:rPr>
          <w:rFonts w:eastAsia="NimbusSansNovusTOT-RegCon" w:cs="NimbusSansNovusTOT-RegCon"/>
          <w:color w:val="000000"/>
          <w:sz w:val="20"/>
          <w:szCs w:val="20"/>
        </w:rPr>
        <w:t>Vyjměte přístroj a příslušenství z krabice. Obalový materiál nevyhazujte; uschovejte jej společně se záručním listem. V případě potřeby použijte originální Obalový materiál.</w:t>
      </w:r>
    </w:p>
    <w:p w:rsidR="00C26DAA" w:rsidRPr="000B1CB0" w:rsidRDefault="00C26DAA" w:rsidP="00C26DAA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0B1CB0">
        <w:rPr>
          <w:rFonts w:eastAsia="NimbusSansNovusTOT-RegCon" w:cs="NimbusSansNovusTOT-RegCon"/>
          <w:color w:val="000000"/>
          <w:sz w:val="20"/>
          <w:szCs w:val="20"/>
        </w:rPr>
        <w:t>• Zařízeni instalujte na rovném a stabilním povrchu.</w:t>
      </w:r>
    </w:p>
    <w:p w:rsidR="00C26DAA" w:rsidRPr="000B1CB0" w:rsidRDefault="00C26DAA" w:rsidP="00C26DAA">
      <w:pPr>
        <w:autoSpaceDE w:val="0"/>
        <w:autoSpaceDN w:val="0"/>
        <w:adjustRightInd w:val="0"/>
        <w:spacing w:after="0" w:line="240" w:lineRule="auto"/>
        <w:rPr>
          <w:rFonts w:eastAsia="NimbusSansNovusTOT-Bol" w:cs="NimbusSansNovusTOT-Bol"/>
          <w:color w:val="000000"/>
          <w:sz w:val="20"/>
          <w:szCs w:val="20"/>
        </w:rPr>
      </w:pPr>
      <w:r w:rsidRPr="000B1CB0">
        <w:rPr>
          <w:rFonts w:eastAsia="NimbusSansNovusTOT-Bol" w:cs="NimbusSansNovusTOT-Bol"/>
          <w:color w:val="000000"/>
          <w:sz w:val="20"/>
          <w:szCs w:val="20"/>
        </w:rPr>
        <w:t>VYSTRAHA!</w:t>
      </w:r>
    </w:p>
    <w:p w:rsidR="00C26DAA" w:rsidRPr="000B1CB0" w:rsidRDefault="00C26DAA" w:rsidP="00C26DAA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0B1CB0">
        <w:rPr>
          <w:rFonts w:eastAsia="NimbusSansNovusTOT-RegCon" w:cs="NimbusSansNovusTOT-RegCon"/>
          <w:color w:val="000000"/>
          <w:sz w:val="20"/>
          <w:szCs w:val="20"/>
        </w:rPr>
        <w:t>Pokud není přístroj zcela zkompletován, nezasunujte napájecí kabel do síťové zásuvky.</w:t>
      </w:r>
    </w:p>
    <w:p w:rsidR="00C26DAA" w:rsidRPr="000B1CB0" w:rsidRDefault="00C26DAA" w:rsidP="00C26DAA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0B1CB0">
        <w:rPr>
          <w:rFonts w:eastAsia="NimbusSansNovusTOT-RegCon" w:cs="NimbusSansNovusTOT-RegCon"/>
          <w:color w:val="000000"/>
          <w:sz w:val="20"/>
          <w:szCs w:val="20"/>
        </w:rPr>
        <w:t>• Před prvním použitím opláchněte kryt a příslušenství pod tekoucí vodou.</w:t>
      </w:r>
    </w:p>
    <w:p w:rsidR="00C26DAA" w:rsidRPr="000B1CB0" w:rsidRDefault="00C26DAA" w:rsidP="00C26DAA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0B1CB0">
        <w:rPr>
          <w:rFonts w:eastAsia="NimbusSansNovusTOT-RegCon" w:cs="NimbusSansNovusTOT-RegCon"/>
          <w:color w:val="000000"/>
          <w:sz w:val="20"/>
          <w:szCs w:val="20"/>
        </w:rPr>
        <w:t>• Kryt, těleso motoru a vnitřek míchací nádoby otřete lehce navlhčeným hadříkem. Nepoužívejte saponáty.</w:t>
      </w:r>
    </w:p>
    <w:p w:rsidR="00C26DAA" w:rsidRPr="000B1CB0" w:rsidRDefault="00A9127F" w:rsidP="00C26DAA">
      <w:pPr>
        <w:tabs>
          <w:tab w:val="left" w:pos="567"/>
        </w:tabs>
        <w:rPr>
          <w:rFonts w:eastAsia="NimbusSansNovusTOT-RegCon" w:cs="NimbusSansNovusTOT-RegCon"/>
          <w:color w:val="000000"/>
          <w:sz w:val="20"/>
          <w:szCs w:val="20"/>
        </w:rPr>
      </w:pPr>
      <w:r>
        <w:rPr>
          <w:rFonts w:eastAsia="NimbusSansNovusTOT-RegCon" w:cs="NimbusSansNovusTOT-RegCon"/>
          <w:color w:val="000000"/>
          <w:sz w:val="20"/>
          <w:szCs w:val="20"/>
        </w:rPr>
        <w:t>• Po čištění</w:t>
      </w:r>
      <w:r w:rsidR="00A757AB">
        <w:rPr>
          <w:rFonts w:eastAsia="NimbusSansNovusTOT-RegCon" w:cs="NimbusSansNovusTOT-RegCon"/>
          <w:color w:val="000000"/>
          <w:sz w:val="20"/>
          <w:szCs w:val="20"/>
        </w:rPr>
        <w:t xml:space="preserve"> všechny čá</w:t>
      </w:r>
      <w:r w:rsidR="00C26DAA" w:rsidRPr="000B1CB0">
        <w:rPr>
          <w:rFonts w:eastAsia="NimbusSansNovusTOT-RegCon" w:cs="NimbusSansNovusTOT-RegCon"/>
          <w:color w:val="000000"/>
          <w:sz w:val="20"/>
          <w:szCs w:val="20"/>
        </w:rPr>
        <w:t>sti osušte hadříkem.</w:t>
      </w:r>
    </w:p>
    <w:p w:rsidR="000B1CB0" w:rsidRPr="000B1CB0" w:rsidRDefault="000B1CB0" w:rsidP="000B1CB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ol" w:cs="NimbusSansNovusTOT-Bol"/>
          <w:sz w:val="20"/>
          <w:szCs w:val="20"/>
        </w:rPr>
      </w:pPr>
      <w:r w:rsidRPr="000B1CB0">
        <w:rPr>
          <w:rFonts w:eastAsia="NimbusSansNovusTOT-Bol" w:cs="NimbusSansNovusTOT-Bol"/>
          <w:sz w:val="20"/>
          <w:szCs w:val="20"/>
        </w:rPr>
        <w:t>POZNAMKY K BEZPEČNOSTNIMU VYPINAČI</w:t>
      </w:r>
    </w:p>
    <w:p w:rsidR="000B1CB0" w:rsidRPr="000B1CB0" w:rsidRDefault="000B1CB0" w:rsidP="000B1CB0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 xml:space="preserve">- Přistroj je vybaven bezpečnostním vypínačem, </w:t>
      </w:r>
      <w:r>
        <w:rPr>
          <w:rFonts w:eastAsia="NimbusSansNovusTOT-RegCon" w:cs="NimbusSansNovusTOT-RegCon"/>
          <w:sz w:val="20"/>
          <w:szCs w:val="20"/>
        </w:rPr>
        <w:t xml:space="preserve">který </w:t>
      </w:r>
      <w:r w:rsidRPr="000B1CB0">
        <w:rPr>
          <w:rFonts w:eastAsia="NimbusSansNovusTOT-RegCon" w:cs="NimbusSansNovusTOT-RegCon"/>
          <w:sz w:val="20"/>
          <w:szCs w:val="20"/>
        </w:rPr>
        <w:t>zabraňuje nechtěným startům. Přistroj nelze zapnout</w:t>
      </w:r>
      <w:r>
        <w:rPr>
          <w:rFonts w:eastAsia="NimbusSansNovusTOT-RegCon" w:cs="NimbusSansNovusTOT-RegCon"/>
          <w:sz w:val="20"/>
          <w:szCs w:val="20"/>
        </w:rPr>
        <w:t xml:space="preserve">, je-li ochranný kryt </w:t>
      </w:r>
      <w:r w:rsidRPr="000B1CB0">
        <w:rPr>
          <w:rFonts w:eastAsia="NimbusSansNovusTOT-RegCon" w:cs="NimbusSansNovusTOT-RegCon"/>
          <w:sz w:val="20"/>
          <w:szCs w:val="20"/>
        </w:rPr>
        <w:t>otevřen. Hrozí nebezpečí poraněni.</w:t>
      </w:r>
    </w:p>
    <w:p w:rsidR="000B1CB0" w:rsidRPr="000B1CB0" w:rsidRDefault="000B1CB0" w:rsidP="000B1CB0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- Spínači kontakt bezpečnostního vypínače je umístěn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na sestavě motoru a okraji míchací nádoby. Při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kompletaci obou č</w:t>
      </w:r>
      <w:r>
        <w:rPr>
          <w:rFonts w:eastAsia="NimbusSansNovusTOT-RegCon" w:cs="NimbusSansNovusTOT-RegCon"/>
          <w:sz w:val="20"/>
          <w:szCs w:val="20"/>
        </w:rPr>
        <w:t>astí dojde k sepnutí</w:t>
      </w:r>
      <w:r w:rsidRPr="000B1CB0">
        <w:rPr>
          <w:rFonts w:eastAsia="NimbusSansNovusTOT-RegCon" w:cs="NimbusSansNovusTOT-RegCon"/>
          <w:sz w:val="20"/>
          <w:szCs w:val="20"/>
        </w:rPr>
        <w:t xml:space="preserve"> kontaktu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bezpečnostního spínače a přistroj lze zapnout.</w:t>
      </w:r>
    </w:p>
    <w:p w:rsidR="000B1CB0" w:rsidRDefault="000B1CB0" w:rsidP="000B1CB0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- Pokud př</w:t>
      </w:r>
      <w:r>
        <w:rPr>
          <w:rFonts w:eastAsia="NimbusSansNovusTOT-RegCon" w:cs="NimbusSansNovusTOT-RegCon"/>
          <w:sz w:val="20"/>
          <w:szCs w:val="20"/>
        </w:rPr>
        <w:t>í</w:t>
      </w:r>
      <w:r w:rsidRPr="000B1CB0">
        <w:rPr>
          <w:rFonts w:eastAsia="NimbusSansNovusTOT-RegCon" w:cs="NimbusSansNovusTOT-RegCon"/>
          <w:sz w:val="20"/>
          <w:szCs w:val="20"/>
        </w:rPr>
        <w:t>stroj nelze zapnout zkontrolujte správnost</w:t>
      </w:r>
      <w:r>
        <w:rPr>
          <w:rFonts w:eastAsia="NimbusSansNovusTOT-RegCon" w:cs="NimbusSansNovusTOT-RegCon"/>
          <w:sz w:val="20"/>
          <w:szCs w:val="20"/>
        </w:rPr>
        <w:t xml:space="preserve"> spojení</w:t>
      </w:r>
      <w:r w:rsidRPr="000B1CB0">
        <w:rPr>
          <w:rFonts w:eastAsia="NimbusSansNovusTOT-RegCon" w:cs="NimbusSansNovusTOT-RegCon"/>
          <w:sz w:val="20"/>
          <w:szCs w:val="20"/>
        </w:rPr>
        <w:t xml:space="preserve"> obou č</w:t>
      </w:r>
      <w:r>
        <w:rPr>
          <w:rFonts w:eastAsia="NimbusSansNovusTOT-RegCon" w:cs="NimbusSansNovusTOT-RegCon"/>
          <w:sz w:val="20"/>
          <w:szCs w:val="20"/>
        </w:rPr>
        <w:t>á</w:t>
      </w:r>
      <w:r w:rsidRPr="000B1CB0">
        <w:rPr>
          <w:rFonts w:eastAsia="NimbusSansNovusTOT-RegCon" w:cs="NimbusSansNovusTOT-RegCon"/>
          <w:sz w:val="20"/>
          <w:szCs w:val="20"/>
        </w:rPr>
        <w:t>sti.</w:t>
      </w:r>
    </w:p>
    <w:p w:rsidR="000B1CB0" w:rsidRDefault="000B1CB0" w:rsidP="000B1CB0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</w:p>
    <w:p w:rsidR="000B1CB0" w:rsidRPr="000B1CB0" w:rsidRDefault="000B1CB0" w:rsidP="000B1CB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sz w:val="20"/>
          <w:szCs w:val="20"/>
        </w:rPr>
      </w:pPr>
      <w:r w:rsidRPr="000B1CB0">
        <w:rPr>
          <w:rFonts w:eastAsia="NimbusSansNovusTOT-BlaCon" w:cs="NimbusSansNovusTOT-BlaCon"/>
          <w:sz w:val="20"/>
          <w:szCs w:val="20"/>
        </w:rPr>
        <w:t>Rady a poznámky k výrobě zmrzliny nebo ovocných dřeni (sorbetů</w:t>
      </w:r>
      <w:r>
        <w:rPr>
          <w:rFonts w:eastAsia="NimbusSansNovusTOT-BlaCon" w:cs="NimbusSansNovusTOT-BlaCon"/>
          <w:sz w:val="20"/>
          <w:szCs w:val="20"/>
        </w:rPr>
        <w:t>)</w:t>
      </w:r>
    </w:p>
    <w:p w:rsidR="000B1CB0" w:rsidRPr="000B1CB0" w:rsidRDefault="000B1CB0" w:rsidP="000B1CB0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Před vložením míchacího nástroje (6) do nádoby a během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výroby zmrzliny se řiď</w:t>
      </w:r>
      <w:r>
        <w:rPr>
          <w:rFonts w:eastAsia="NimbusSansNovusTOT-RegCon" w:cs="NimbusSansNovusTOT-RegCon"/>
          <w:sz w:val="20"/>
          <w:szCs w:val="20"/>
        </w:rPr>
        <w:t>te následující</w:t>
      </w:r>
      <w:r w:rsidRPr="000B1CB0">
        <w:rPr>
          <w:rFonts w:eastAsia="NimbusSansNovusTOT-RegCon" w:cs="NimbusSansNovusTOT-RegCon"/>
          <w:sz w:val="20"/>
          <w:szCs w:val="20"/>
        </w:rPr>
        <w:t>mi pokyny.</w:t>
      </w:r>
    </w:p>
    <w:p w:rsidR="000B1CB0" w:rsidRPr="000B1CB0" w:rsidRDefault="000B1CB0" w:rsidP="000B1C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Ujistěte se, že je cukr zcela rozpuštěn ve směsi.</w:t>
      </w:r>
    </w:p>
    <w:p w:rsidR="000B1CB0" w:rsidRPr="000B1CB0" w:rsidRDefault="000B1CB0" w:rsidP="000B1C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Všechny ingredience musí byt dobře promíchaný.</w:t>
      </w:r>
    </w:p>
    <w:p w:rsidR="000B1CB0" w:rsidRPr="000B1CB0" w:rsidRDefault="000B1CB0" w:rsidP="000B1C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 xml:space="preserve">Používejte pouze měkké a dobře </w:t>
      </w:r>
      <w:r>
        <w:rPr>
          <w:rFonts w:eastAsia="NimbusSansNovusTOT-RegCon" w:cs="NimbusSansNovusTOT-RegCon"/>
          <w:sz w:val="20"/>
          <w:szCs w:val="20"/>
        </w:rPr>
        <w:t>vyzrálé</w:t>
      </w:r>
      <w:r w:rsidRPr="000B1CB0">
        <w:rPr>
          <w:rFonts w:eastAsia="NimbusSansNovusTOT-RegCon" w:cs="NimbusSansNovusTOT-RegCon"/>
          <w:sz w:val="20"/>
          <w:szCs w:val="20"/>
        </w:rPr>
        <w:t xml:space="preserve"> ovoce. Ovoce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omyjte a odstraňte slupky, semínka, pecky atd. Potom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ovoce rozkrájejte na male kousky.</w:t>
      </w:r>
    </w:p>
    <w:p w:rsidR="000B1CB0" w:rsidRPr="000B1CB0" w:rsidRDefault="000B1CB0" w:rsidP="000B1CB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Pro zlepš</w:t>
      </w:r>
      <w:r>
        <w:rPr>
          <w:rFonts w:eastAsia="NimbusSansNovusTOT-RegCon" w:cs="NimbusSansNovusTOT-RegCon"/>
          <w:sz w:val="20"/>
          <w:szCs w:val="20"/>
        </w:rPr>
        <w:t>ení</w:t>
      </w:r>
      <w:r w:rsidRPr="000B1CB0">
        <w:rPr>
          <w:rFonts w:eastAsia="NimbusSansNovusTOT-RegCon" w:cs="NimbusSansNovusTOT-RegCon"/>
          <w:sz w:val="20"/>
          <w:szCs w:val="20"/>
        </w:rPr>
        <w:t xml:space="preserve"> chuti můž</w:t>
      </w:r>
      <w:r>
        <w:rPr>
          <w:rFonts w:eastAsia="NimbusSansNovusTOT-RegCon" w:cs="NimbusSansNovusTOT-RegCon"/>
          <w:sz w:val="20"/>
          <w:szCs w:val="20"/>
        </w:rPr>
        <w:t>ete také</w:t>
      </w:r>
      <w:r w:rsidRPr="000B1CB0">
        <w:rPr>
          <w:rFonts w:eastAsia="NimbusSansNovusTOT-RegCon" w:cs="NimbusSansNovusTOT-RegCon"/>
          <w:sz w:val="20"/>
          <w:szCs w:val="20"/>
        </w:rPr>
        <w:t xml:space="preserve"> použ</w:t>
      </w:r>
      <w:r>
        <w:rPr>
          <w:rFonts w:eastAsia="NimbusSansNovusTOT-RegCon" w:cs="NimbusSansNovusTOT-RegCon"/>
          <w:sz w:val="20"/>
          <w:szCs w:val="20"/>
        </w:rPr>
        <w:t>ít ovocné</w:t>
      </w:r>
      <w:r w:rsidRPr="000B1CB0">
        <w:rPr>
          <w:rFonts w:eastAsia="NimbusSansNovusTOT-RegCon" w:cs="NimbusSansNovusTOT-RegCon"/>
          <w:sz w:val="20"/>
          <w:szCs w:val="20"/>
        </w:rPr>
        <w:t xml:space="preserve"> džusy.</w:t>
      </w:r>
    </w:p>
    <w:p w:rsidR="000B1CB0" w:rsidRPr="000B1CB0" w:rsidRDefault="000B1CB0" w:rsidP="000B1CB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Nalijte smě</w:t>
      </w:r>
      <w:r>
        <w:rPr>
          <w:rFonts w:eastAsia="NimbusSansNovusTOT-RegCon" w:cs="NimbusSansNovusTOT-RegCon"/>
          <w:sz w:val="20"/>
          <w:szCs w:val="20"/>
        </w:rPr>
        <w:t>s (maximá</w:t>
      </w:r>
      <w:r w:rsidRPr="000B1CB0">
        <w:rPr>
          <w:rFonts w:eastAsia="NimbusSansNovusTOT-RegCon" w:cs="NimbusSansNovusTOT-RegCon"/>
          <w:sz w:val="20"/>
          <w:szCs w:val="20"/>
        </w:rPr>
        <w:t>lně 800 ml) do míchací nádoby.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Směs nebude dokonale promíchaná, pokud naplníte nádobu vice</w:t>
      </w:r>
      <w:r w:rsidR="007565CB">
        <w:rPr>
          <w:rFonts w:eastAsia="NimbusSansNovusTOT-RegCon" w:cs="NimbusSansNovusTOT-RegCon"/>
          <w:sz w:val="20"/>
          <w:szCs w:val="20"/>
        </w:rPr>
        <w:t>,</w:t>
      </w:r>
      <w:r w:rsidRPr="000B1CB0">
        <w:rPr>
          <w:rFonts w:eastAsia="NimbusSansNovusTOT-RegCon" w:cs="NimbusSansNovusTOT-RegCon"/>
          <w:sz w:val="20"/>
          <w:szCs w:val="20"/>
        </w:rPr>
        <w:t xml:space="preserve"> než je doporučeno.</w:t>
      </w:r>
    </w:p>
    <w:p w:rsidR="007565CB" w:rsidRDefault="000B1CB0" w:rsidP="007565C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0B1CB0">
        <w:rPr>
          <w:rFonts w:eastAsia="NimbusSansNovusTOT-RegCon" w:cs="NimbusSansNovusTOT-RegCon"/>
          <w:sz w:val="20"/>
          <w:szCs w:val="20"/>
        </w:rPr>
        <w:t>Před výrobou zmrzliny vlož</w:t>
      </w:r>
      <w:r>
        <w:rPr>
          <w:rFonts w:eastAsia="NimbusSansNovusTOT-RegCon" w:cs="NimbusSansNovusTOT-RegCon"/>
          <w:sz w:val="20"/>
          <w:szCs w:val="20"/>
        </w:rPr>
        <w:t>te ná</w:t>
      </w:r>
      <w:r w:rsidRPr="000B1CB0">
        <w:rPr>
          <w:rFonts w:eastAsia="NimbusSansNovusTOT-RegCon" w:cs="NimbusSansNovusTOT-RegCon"/>
          <w:sz w:val="20"/>
          <w:szCs w:val="20"/>
        </w:rPr>
        <w:t>dobu se smě</w:t>
      </w:r>
      <w:r w:rsidR="007565CB">
        <w:rPr>
          <w:rFonts w:eastAsia="NimbusSansNovusTOT-RegCon" w:cs="NimbusSansNovusTOT-RegCon"/>
          <w:sz w:val="20"/>
          <w:szCs w:val="20"/>
        </w:rPr>
        <w:t>sí</w:t>
      </w:r>
      <w:r w:rsidRPr="000B1CB0">
        <w:rPr>
          <w:rFonts w:eastAsia="NimbusSansNovusTOT-RegCon" w:cs="NimbusSansNovusTOT-RegCon"/>
          <w:sz w:val="20"/>
          <w:szCs w:val="20"/>
        </w:rPr>
        <w:t xml:space="preserve"> do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0B1CB0">
        <w:rPr>
          <w:rFonts w:eastAsia="NimbusSansNovusTOT-RegCon" w:cs="NimbusSansNovusTOT-RegCon"/>
          <w:sz w:val="20"/>
          <w:szCs w:val="20"/>
        </w:rPr>
        <w:t>mrazničky na dobu alespoň 12 hodin.</w:t>
      </w:r>
    </w:p>
    <w:p w:rsidR="007565CB" w:rsidRDefault="007565CB" w:rsidP="007565CB">
      <w:pPr>
        <w:pStyle w:val="Odstavecseseznamem"/>
        <w:autoSpaceDE w:val="0"/>
        <w:autoSpaceDN w:val="0"/>
        <w:adjustRightInd w:val="0"/>
        <w:spacing w:after="0" w:line="240" w:lineRule="auto"/>
        <w:ind w:left="758"/>
        <w:rPr>
          <w:rFonts w:eastAsia="NimbusSansNovusTOT-RegCon" w:cs="NimbusSansNovusTOT-RegCon"/>
          <w:sz w:val="20"/>
          <w:szCs w:val="20"/>
        </w:rPr>
      </w:pPr>
    </w:p>
    <w:p w:rsidR="007565CB" w:rsidRPr="007565CB" w:rsidRDefault="007565CB" w:rsidP="007565C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eastAsia="NimbusSansNovusTOT-RegCon" w:cs="NimbusSansNovusTOT-RegCon"/>
          <w:sz w:val="20"/>
          <w:szCs w:val="20"/>
        </w:rPr>
      </w:pPr>
      <w:r w:rsidRPr="007565CB">
        <w:rPr>
          <w:rFonts w:eastAsia="NimbusSansNovusTOT-RegCon" w:cs="NimbusSansNovusTOT-RegCon"/>
          <w:sz w:val="20"/>
          <w:szCs w:val="20"/>
        </w:rPr>
        <w:t xml:space="preserve">První použití </w:t>
      </w:r>
      <w:r w:rsidRPr="007565CB">
        <w:rPr>
          <w:rFonts w:eastAsia="NimbusSansNovusTOT-BlaCon" w:cs="NimbusSansNovusTOT-BlaCon"/>
          <w:color w:val="FFFFFF"/>
          <w:sz w:val="20"/>
          <w:szCs w:val="20"/>
        </w:rPr>
        <w:t>použiti</w:t>
      </w:r>
    </w:p>
    <w:p w:rsidR="007565CB" w:rsidRPr="007565CB" w:rsidRDefault="007565CB" w:rsidP="007565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NimbusSansNovusTOT-Bol" w:cs="NimbusSansNovusTOT-Bol"/>
          <w:color w:val="000000"/>
          <w:sz w:val="20"/>
          <w:szCs w:val="20"/>
        </w:rPr>
      </w:pPr>
      <w:r>
        <w:rPr>
          <w:rFonts w:eastAsia="NimbusSansNovusTOT-Bol" w:cs="NimbusSansNovusTOT-Bol"/>
          <w:color w:val="000000"/>
          <w:sz w:val="20"/>
          <w:szCs w:val="20"/>
        </w:rPr>
        <w:t>POZNÁ</w:t>
      </w:r>
      <w:r w:rsidRPr="007565CB">
        <w:rPr>
          <w:rFonts w:eastAsia="NimbusSansNovusTOT-Bol" w:cs="NimbusSansNovusTOT-Bol"/>
          <w:color w:val="000000"/>
          <w:sz w:val="20"/>
          <w:szCs w:val="20"/>
        </w:rPr>
        <w:t>MKA:</w:t>
      </w:r>
    </w:p>
    <w:p w:rsidR="007565CB" w:rsidRPr="007565CB" w:rsidRDefault="007565CB" w:rsidP="007565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>Př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>ed vlastní vý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robou zmrzliny vložte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nádobu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do mrazničky na dobu alespoň 12 hodin při teplotě</w:t>
      </w:r>
    </w:p>
    <w:p w:rsidR="007565CB" w:rsidRPr="007565CB" w:rsidRDefault="007565CB" w:rsidP="007565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>–18°C.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1. Položte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nádobu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na suchý, rovný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a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stabilní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povrch.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Postavte ji tak, abyste ji nemohli převrhnout.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>2. Nasaďte hř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>ídel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na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nástroj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>3. Vložte motor do tělesa př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>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stroje a ujistěte se, že motor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je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správně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nasazen. Při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správném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nasazeni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uslyšíte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„cvaknuti".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4. Nasaďte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ná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stroj na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spodní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stranu motoru.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Ujistěte se, že je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nastroj dokonale nasunut.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5.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Promíchejte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směs podle potřeby nebo pokynů v receptu.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Vyjměte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nádobu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s mrazničky. Nalijte směs do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nádoby. Míchací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nádobu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nepřeplňujte.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Maximální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naplň je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800 ml.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Další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ingredience můžete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přidávat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přes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nálevku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6. Nasaďte kryt s motorem a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míchacím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nástrojem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na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nádobu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7. Zajistěte kryt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otočením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doleva.</w:t>
      </w:r>
    </w:p>
    <w:p w:rsidR="007565CB" w:rsidRP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8. Zapojte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zástrčku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síťového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kabelu do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uzemněné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síťové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zásuvky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230 V 50 Hz.</w:t>
      </w:r>
    </w:p>
    <w:p w:rsidR="007565CB" w:rsidRDefault="007565CB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9. Nastavte časovač na </w:t>
      </w:r>
      <w:r w:rsidR="00DA1F77" w:rsidRPr="007565CB">
        <w:rPr>
          <w:rFonts w:eastAsia="NimbusSansNovusTOT-RegCon" w:cs="NimbusSansNovusTOT-RegCon"/>
          <w:color w:val="000000"/>
          <w:sz w:val="20"/>
          <w:szCs w:val="20"/>
        </w:rPr>
        <w:t>požadovaný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čas. Časovač odpoč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 xml:space="preserve">ítává 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>č</w:t>
      </w:r>
      <w:r w:rsidR="00DA1F77">
        <w:rPr>
          <w:rFonts w:eastAsia="NimbusSansNovusTOT-RegCon" w:cs="NimbusSansNovusTOT-RegCon"/>
          <w:color w:val="000000"/>
          <w:sz w:val="20"/>
          <w:szCs w:val="20"/>
        </w:rPr>
        <w:t>as a otáčí</w:t>
      </w:r>
      <w:r w:rsidRPr="007565CB">
        <w:rPr>
          <w:rFonts w:eastAsia="NimbusSansNovusTOT-RegCon" w:cs="NimbusSansNovusTOT-RegCon"/>
          <w:color w:val="000000"/>
          <w:sz w:val="20"/>
          <w:szCs w:val="20"/>
        </w:rPr>
        <w:t xml:space="preserve"> se zpět, směrem k poloze OFF (Vypnuto).</w:t>
      </w:r>
    </w:p>
    <w:p w:rsidR="00DA1F77" w:rsidRDefault="00DA1F77" w:rsidP="007565CB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A757AB" w:rsidRDefault="00DA1F77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  <w:r>
        <w:rPr>
          <w:rFonts w:ascii="NimbusSansNovusTOT-BolCon" w:hAnsi="NimbusSansNovusTOT-BolCon" w:cs="NimbusSansNovusTOT-BolCon"/>
          <w:color w:val="FFFFFF"/>
        </w:rPr>
        <w:t>Re</w:t>
      </w: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</w:p>
    <w:p w:rsidR="00A757AB" w:rsidRDefault="00A757AB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  <w:bookmarkStart w:id="0" w:name="_GoBack"/>
      <w:bookmarkEnd w:id="0"/>
    </w:p>
    <w:p w:rsidR="00DA1F77" w:rsidRDefault="00DA1F77" w:rsidP="00DA1F77">
      <w:pPr>
        <w:autoSpaceDE w:val="0"/>
        <w:autoSpaceDN w:val="0"/>
        <w:adjustRightInd w:val="0"/>
        <w:spacing w:after="0" w:line="240" w:lineRule="auto"/>
        <w:rPr>
          <w:rFonts w:ascii="NimbusSansNovusTOT-BolCon" w:hAnsi="NimbusSansNovusTOT-BolCon" w:cs="NimbusSansNovusTOT-BolCon"/>
          <w:color w:val="FFFFFF"/>
        </w:rPr>
      </w:pPr>
      <w:proofErr w:type="spellStart"/>
      <w:r>
        <w:rPr>
          <w:rFonts w:ascii="NimbusSansNovusTOT-BolCon" w:hAnsi="NimbusSansNovusTOT-BolCon" w:cs="NimbusSansNovusTOT-BolCon"/>
          <w:color w:val="FFFFFF"/>
        </w:rPr>
        <w:lastRenderedPageBreak/>
        <w:t>cepty</w:t>
      </w:r>
      <w:proofErr w:type="spellEnd"/>
    </w:p>
    <w:p w:rsidR="00DA1F77" w:rsidRPr="00DA1F77" w:rsidRDefault="00DA1F77" w:rsidP="00DA1F7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color w:val="000000"/>
          <w:sz w:val="20"/>
          <w:szCs w:val="20"/>
        </w:rPr>
      </w:pPr>
      <w:r w:rsidRPr="00DA1F77">
        <w:rPr>
          <w:rFonts w:eastAsia="NimbusSansNovusTOT-BlaCon" w:cs="NimbusSansNovusTOT-BlaCon"/>
          <w:color w:val="000000"/>
          <w:sz w:val="20"/>
          <w:szCs w:val="20"/>
        </w:rPr>
        <w:t>Příprava vanilkové zmrzliny</w:t>
      </w:r>
    </w:p>
    <w:p w:rsidR="00DA1F77" w:rsidRPr="00DA1F77" w:rsidRDefault="00DA1F77" w:rsidP="00DA1F77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DA1F77">
        <w:rPr>
          <w:rFonts w:eastAsia="NimbusSansNovusTOT-BlaCon" w:cs="NimbusSansNovusTOT-BlaCon"/>
          <w:color w:val="000000"/>
          <w:sz w:val="20"/>
          <w:szCs w:val="20"/>
        </w:rPr>
        <w:t xml:space="preserve">Ingredience: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 xml:space="preserve">4 </w:t>
      </w:r>
      <w:r>
        <w:rPr>
          <w:rFonts w:eastAsia="NimbusSansNovusTOT-RegCon" w:cs="NimbusSansNovusTOT-RegCon"/>
          <w:color w:val="000000"/>
          <w:sz w:val="20"/>
          <w:szCs w:val="20"/>
        </w:rPr>
        <w:t>vaječné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 xml:space="preserve"> ž</w:t>
      </w:r>
      <w:r>
        <w:rPr>
          <w:rFonts w:eastAsia="NimbusSansNovusTOT-RegCon" w:cs="NimbusSansNovusTOT-RegCon"/>
          <w:color w:val="000000"/>
          <w:sz w:val="20"/>
          <w:szCs w:val="20"/>
        </w:rPr>
        <w:t>loutky, 200 ml mlé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ka, 60 g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jemného krystalového cukru, 1 čajová lžička vanilkového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cukru, 125 ml neslazené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smetany.</w:t>
      </w:r>
    </w:p>
    <w:p w:rsidR="00DA1F77" w:rsidRDefault="00DA1F77" w:rsidP="00DA1F77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DA1F77">
        <w:rPr>
          <w:rFonts w:eastAsia="NimbusSansNovusTOT-RegCon" w:cs="NimbusSansNovusTOT-RegCon"/>
          <w:color w:val="000000"/>
          <w:sz w:val="20"/>
          <w:szCs w:val="20"/>
        </w:rPr>
        <w:t xml:space="preserve">Rozmixujte </w:t>
      </w:r>
      <w:r>
        <w:rPr>
          <w:rFonts w:eastAsia="NimbusSansNovusTOT-RegCon" w:cs="NimbusSansNovusTOT-RegCon"/>
          <w:color w:val="000000"/>
          <w:sz w:val="20"/>
          <w:szCs w:val="20"/>
        </w:rPr>
        <w:t>vaječné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 xml:space="preserve"> žloutky, krystalový cukr a vanilkový cukr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do pěny. Směs musí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bý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t téměř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bí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 xml:space="preserve">la. </w:t>
      </w:r>
      <w:r>
        <w:rPr>
          <w:rFonts w:eastAsia="NimbusSansNovusTOT-RegCon" w:cs="NimbusSansNovusTOT-RegCon"/>
          <w:color w:val="000000"/>
          <w:sz w:val="20"/>
          <w:szCs w:val="20"/>
        </w:rPr>
        <w:t>K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rystalový cukr je lepe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rozpustný než klasicky cukr. Přidejte smetanu. Ohřejte mléko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a přidejte směs žloutků a cukru. Ohřívejte ještě po dobu asi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2 minut. Nevařte! Nechejte směs vychladnout. Potom ji vložte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do mrazničky na 20 minut. Ne déle, abyste zabránili tvorbě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krystalů. Potom směs ještě jednou zamíchejte a nalijte ji do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Míchací nádoby. Směs míchejte asi 30-40 minut v</w:t>
      </w:r>
      <w:r>
        <w:rPr>
          <w:rFonts w:eastAsia="NimbusSansNovusTOT-RegCon" w:cs="NimbusSansNovusTOT-RegCon"/>
          <w:color w:val="000000"/>
          <w:sz w:val="20"/>
          <w:szCs w:val="20"/>
        </w:rPr>
        <w:t> 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přístroji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na výrobu zmrzliny. Směs může byt ze začátku hrudkovitá.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Nicméně neustálým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 míchání</w:t>
      </w:r>
      <w:r w:rsidRPr="00DA1F77">
        <w:rPr>
          <w:rFonts w:eastAsia="NimbusSansNovusTOT-RegCon" w:cs="NimbusSansNovusTOT-RegCon"/>
          <w:color w:val="000000"/>
          <w:sz w:val="20"/>
          <w:szCs w:val="20"/>
        </w:rPr>
        <w:t>m hrudky zmizí</w:t>
      </w:r>
      <w:r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F01DEE" w:rsidRDefault="00F01DEE" w:rsidP="00DA1F77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F01DEE" w:rsidRDefault="00F01DEE" w:rsidP="00DA1F77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F01DEE" w:rsidRPr="00F01DEE" w:rsidRDefault="00F01DEE" w:rsidP="00F01DE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sz w:val="20"/>
          <w:szCs w:val="20"/>
        </w:rPr>
      </w:pPr>
      <w:r>
        <w:rPr>
          <w:rFonts w:eastAsia="NimbusSansNovusTOT-BlaCon" w:cs="NimbusSansNovusTOT-BlaCon"/>
          <w:sz w:val="20"/>
          <w:szCs w:val="20"/>
        </w:rPr>
        <w:t>Mražený</w:t>
      </w:r>
      <w:r w:rsidRPr="00F01DEE">
        <w:rPr>
          <w:rFonts w:eastAsia="NimbusSansNovusTOT-BlaCon" w:cs="NimbusSansNovusTOT-BlaCon"/>
          <w:sz w:val="20"/>
          <w:szCs w:val="20"/>
        </w:rPr>
        <w:t xml:space="preserve"> jogurt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F01DEE">
        <w:rPr>
          <w:rFonts w:eastAsia="NimbusSansNovusTOT-BlaCon" w:cs="NimbusSansNovusTOT-BlaCon"/>
          <w:sz w:val="20"/>
          <w:szCs w:val="20"/>
        </w:rPr>
        <w:t xml:space="preserve">Ingredience: </w:t>
      </w:r>
      <w:r w:rsidRPr="00F01DEE">
        <w:rPr>
          <w:rFonts w:eastAsia="NimbusSansNovusTOT-RegCon" w:cs="NimbusSansNovusTOT-RegCon"/>
          <w:sz w:val="20"/>
          <w:szCs w:val="20"/>
        </w:rPr>
        <w:t>500 ml jogurtu, 125 g cukru, 1 čajová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 xml:space="preserve">lžička vanilkového extraktu, 3 </w:t>
      </w:r>
      <w:r>
        <w:rPr>
          <w:rFonts w:eastAsia="NimbusSansNovusTOT-RegCon" w:cs="NimbusSansNovusTOT-RegCon"/>
          <w:sz w:val="20"/>
          <w:szCs w:val="20"/>
        </w:rPr>
        <w:t>vaječné</w:t>
      </w:r>
      <w:r w:rsidRPr="00F01DEE">
        <w:rPr>
          <w:rFonts w:eastAsia="NimbusSansNovusTOT-RegCon" w:cs="NimbusSansNovusTOT-RegCon"/>
          <w:sz w:val="20"/>
          <w:szCs w:val="20"/>
        </w:rPr>
        <w:t xml:space="preserve"> bílky.</w:t>
      </w:r>
    </w:p>
    <w:p w:rsidR="00F01DEE" w:rsidRPr="00C47AA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F01DEE">
        <w:rPr>
          <w:rFonts w:eastAsia="NimbusSansNovusTOT-RegCon" w:cs="NimbusSansNovusTOT-RegCon"/>
          <w:sz w:val="20"/>
          <w:szCs w:val="20"/>
        </w:rPr>
        <w:t xml:space="preserve">Do síta vyloženého tenkou </w:t>
      </w:r>
      <w:r>
        <w:rPr>
          <w:rFonts w:eastAsia="NimbusSansNovusTOT-RegCon" w:cs="NimbusSansNovusTOT-RegCon"/>
          <w:sz w:val="20"/>
          <w:szCs w:val="20"/>
        </w:rPr>
        <w:t>lát</w:t>
      </w:r>
      <w:r w:rsidRPr="00F01DEE">
        <w:rPr>
          <w:rFonts w:eastAsia="NimbusSansNovusTOT-RegCon" w:cs="NimbusSansNovusTOT-RegCon"/>
          <w:sz w:val="20"/>
          <w:szCs w:val="20"/>
        </w:rPr>
        <w:t>kou nalijte asi 1 litr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odtučněného jogurtu. Na vrch síta položte průhlednou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desku se závažím a nechte jogurt odkapat po dobu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alespoň 6 hodin. Jogurt by měl mít konzistenci tvarohu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nebo měkkého sira. Promíchejte jogurt s</w:t>
      </w:r>
      <w:r>
        <w:rPr>
          <w:rFonts w:eastAsia="NimbusSansNovusTOT-RegCon" w:cs="NimbusSansNovusTOT-RegCon"/>
          <w:sz w:val="20"/>
          <w:szCs w:val="20"/>
        </w:rPr>
        <w:t> </w:t>
      </w:r>
      <w:r w:rsidRPr="00F01DEE">
        <w:rPr>
          <w:rFonts w:eastAsia="NimbusSansNovusTOT-RegCon" w:cs="NimbusSansNovusTOT-RegCon"/>
          <w:sz w:val="20"/>
          <w:szCs w:val="20"/>
        </w:rPr>
        <w:t>cukrem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 xml:space="preserve">a vanilkovým výtažkem. Rozšlehejte bílky do </w:t>
      </w:r>
      <w:r>
        <w:rPr>
          <w:rFonts w:eastAsia="NimbusSansNovusTOT-RegCon" w:cs="NimbusSansNovusTOT-RegCon"/>
          <w:sz w:val="20"/>
          <w:szCs w:val="20"/>
        </w:rPr>
        <w:t>pevné</w:t>
      </w:r>
      <w:r w:rsidRPr="00F01DEE">
        <w:rPr>
          <w:rFonts w:eastAsia="NimbusSansNovusTOT-RegCon" w:cs="NimbusSansNovusTOT-RegCon"/>
          <w:sz w:val="20"/>
          <w:szCs w:val="20"/>
        </w:rPr>
        <w:t xml:space="preserve"> pěny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a opatrně vmíchejte do směsi. Naplňte míchací nádobu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směsi a zapněte př</w:t>
      </w:r>
      <w:r>
        <w:rPr>
          <w:rFonts w:eastAsia="NimbusSansNovusTOT-RegCon" w:cs="NimbusSansNovusTOT-RegCon"/>
          <w:sz w:val="20"/>
          <w:szCs w:val="20"/>
        </w:rPr>
        <w:t>í</w:t>
      </w:r>
      <w:r w:rsidRPr="00F01DEE">
        <w:rPr>
          <w:rFonts w:eastAsia="NimbusSansNovusTOT-RegCon" w:cs="NimbusSansNovusTOT-RegCon"/>
          <w:sz w:val="20"/>
          <w:szCs w:val="20"/>
        </w:rPr>
        <w:t>stroj na výrobu zmrzliny. Nechejte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běžet 30 - 40 minut. V závislosti na vašich chuťových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preferencích můžete zvolit i kratší čas na přípravu nebo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můžete postup přípravy pozměnit dle libosti: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Do základní směsi (viz výše) můžete přidat 250 gramů ovocného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pyré, banány nebo lesní ovoce atd. Záleží jen na vaš</w:t>
      </w:r>
      <w:r>
        <w:rPr>
          <w:rFonts w:eastAsia="NimbusSansNovusTOT-RegCon" w:cs="NimbusSansNovusTOT-RegCon"/>
          <w:sz w:val="20"/>
          <w:szCs w:val="20"/>
        </w:rPr>
        <w:t>í</w:t>
      </w:r>
      <w:r w:rsidRPr="00F01DEE">
        <w:rPr>
          <w:rFonts w:eastAsia="NimbusSansNovusTOT-RegCon" w:cs="NimbusSansNovusTOT-RegCon"/>
          <w:sz w:val="20"/>
          <w:szCs w:val="20"/>
        </w:rPr>
        <w:t xml:space="preserve"> chuti</w:t>
      </w:r>
    </w:p>
    <w:p w:rsidR="00F01DEE" w:rsidRPr="00C47AA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Bol" w:cs="NimbusSansNovusTOT-Bol"/>
          <w:sz w:val="20"/>
          <w:szCs w:val="20"/>
        </w:rPr>
      </w:pPr>
      <w:r w:rsidRPr="00F01DEE">
        <w:rPr>
          <w:rFonts w:eastAsia="NimbusSansNovusTOT-Bol" w:cs="NimbusSansNovusTOT-Bol"/>
          <w:sz w:val="20"/>
          <w:szCs w:val="20"/>
        </w:rPr>
        <w:t>POZNAMKA:</w:t>
      </w:r>
      <w:r w:rsidRPr="00F01DEE">
        <w:rPr>
          <w:rFonts w:eastAsia="NimbusSansNovusTOT-RegCon" w:cs="NimbusSansNovusTOT-RegCon"/>
          <w:sz w:val="20"/>
          <w:szCs w:val="20"/>
        </w:rPr>
        <w:t>Přidejte další ingredience do základní směsi a směs vložte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>do mrazničky: Chuti se tak lepe promíchají, ale výroba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sz w:val="20"/>
          <w:szCs w:val="20"/>
        </w:rPr>
        <w:t xml:space="preserve">zmrzliny je rychlejší v </w:t>
      </w:r>
      <w:r>
        <w:rPr>
          <w:rFonts w:eastAsia="NimbusSansNovusTOT-RegCon" w:cs="NimbusSansNovusTOT-RegCon"/>
          <w:sz w:val="20"/>
          <w:szCs w:val="20"/>
        </w:rPr>
        <w:t>přístroji</w:t>
      </w:r>
      <w:r w:rsidRPr="00F01DEE">
        <w:rPr>
          <w:rFonts w:eastAsia="NimbusSansNovusTOT-RegCon" w:cs="NimbusSansNovusTOT-RegCon"/>
          <w:sz w:val="20"/>
          <w:szCs w:val="20"/>
        </w:rPr>
        <w:t>.</w:t>
      </w:r>
    </w:p>
    <w:p w:rsid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</w:p>
    <w:p w:rsidR="00F01DEE" w:rsidRPr="00F01DEE" w:rsidRDefault="00F01DEE" w:rsidP="00F01DE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color w:val="000000"/>
          <w:sz w:val="20"/>
          <w:szCs w:val="20"/>
        </w:rPr>
      </w:pPr>
      <w:r w:rsidRPr="00F01DEE">
        <w:rPr>
          <w:rFonts w:eastAsia="NimbusSansNovusTOT-BlaCon" w:cs="NimbusSansNovusTOT-BlaCon"/>
          <w:color w:val="000000"/>
          <w:sz w:val="20"/>
          <w:szCs w:val="20"/>
        </w:rPr>
        <w:t>Limetková dřeň (sorbet)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BlaCon" w:cs="NimbusSansNovusTOT-BlaCon"/>
          <w:color w:val="000000"/>
          <w:sz w:val="20"/>
          <w:szCs w:val="20"/>
        </w:rPr>
        <w:t xml:space="preserve">Ingredience: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200 g krystalového cukru, 200 ml vody,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>
        <w:rPr>
          <w:rFonts w:eastAsia="NimbusSansNovusTOT-RegCon" w:cs="NimbusSansNovusTOT-RegCon"/>
          <w:color w:val="000000"/>
          <w:sz w:val="20"/>
          <w:szCs w:val="20"/>
        </w:rPr>
        <w:t xml:space="preserve">7 limetek,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pomeranče, 1 vaječný bílek.</w:t>
      </w:r>
    </w:p>
    <w:p w:rsid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>Vlož</w:t>
      </w:r>
      <w:r>
        <w:rPr>
          <w:rFonts w:eastAsia="NimbusSansNovusTOT-RegCon" w:cs="NimbusSansNovusTOT-RegCon"/>
          <w:color w:val="000000"/>
          <w:sz w:val="20"/>
          <w:szCs w:val="20"/>
        </w:rPr>
        <w:t xml:space="preserve">te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krystalový cukr (lepe rozpustitelný než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klasicky cukr) a 200 ml vody do misky. </w:t>
      </w:r>
      <w:r>
        <w:rPr>
          <w:rFonts w:eastAsia="NimbusSansNovusTOT-RegCon" w:cs="NimbusSansNovusTOT-RegCon"/>
          <w:color w:val="000000"/>
          <w:sz w:val="20"/>
          <w:szCs w:val="20"/>
        </w:rPr>
        <w:t>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íchejte dřevěnou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proofErr w:type="gramStart"/>
      <w:r w:rsidRPr="00F01DEE">
        <w:rPr>
          <w:rFonts w:eastAsia="NimbusSansNovusTOT-RegCon" w:cs="NimbusSansNovusTOT-RegCon"/>
          <w:color w:val="000000"/>
          <w:sz w:val="20"/>
          <w:szCs w:val="20"/>
        </w:rPr>
        <w:t>vařečkou dokud</w:t>
      </w:r>
      <w:proofErr w:type="gramEnd"/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se všechen cukr nerozpustí. Potom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přiveďte do varu a vařte asi 1 minutu. Nechejte roztok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vychladnout. Rozmíchejte šťávu ze 7 limetek (asi 175 ml)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se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šťávou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z poloviny pomeranče. Přidejte cukr a sirup.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Rozšlehejte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bílek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(z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malého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vajíčka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nebo polovinu 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velkého vajíčka) do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pevnější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pěny a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vmíchejte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do směsi. Nechejte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směs vychladnout. Potom vložte směs do mrazničky na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20 minut (ne déle), abyste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zabránili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tvorbě krystalů. Potom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směs vyjměte, lehce 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p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romíchejte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a vložte směs do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nádoby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. Směs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míchejte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asi 30 minut v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přístrojí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na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výrobu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zmrzliny.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Ovocné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dřeně doporučujeme zkonzumovat rychle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,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jelikož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se rychle 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rozpouští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. Tento recept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vystačí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na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přípravu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asi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800 ml sorbetu.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Vice receptů naleznete v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kuchařských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knihách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nebo na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internetu.</w:t>
      </w:r>
    </w:p>
    <w:p w:rsidR="00701DB5" w:rsidRDefault="00701DB5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701DB5" w:rsidRPr="00701DB5" w:rsidRDefault="00701DB5" w:rsidP="00701DB5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>
        <w:rPr>
          <w:rFonts w:eastAsia="NimbusSansNovusTOT-RegCon" w:cs="NimbusSansNovusTOT-RegCon"/>
          <w:color w:val="000000"/>
          <w:sz w:val="20"/>
          <w:szCs w:val="20"/>
        </w:rPr>
        <w:t xml:space="preserve">Čištění a uskladnění přístroje 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• Před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čištěním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vždy 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vytáhněte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napájecí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kabel ze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síťové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zásuvky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•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Nepoužívejte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abrazivní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roztoky nebo 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drátěné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kartáče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• Nikdy 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n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epoužívejte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ostré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nebo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brusné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materiály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701DB5" w:rsidRPr="00F01DEE" w:rsidRDefault="00701DB5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F01DEE" w:rsidRPr="00701DB5" w:rsidRDefault="00701DB5" w:rsidP="00F01DEE">
      <w:pPr>
        <w:autoSpaceDE w:val="0"/>
        <w:autoSpaceDN w:val="0"/>
        <w:adjustRightInd w:val="0"/>
        <w:spacing w:after="0" w:line="240" w:lineRule="auto"/>
        <w:rPr>
          <w:rFonts w:eastAsia="NimbusSansNovusTOT-Bol" w:cs="NimbusSansNovusTOT-Bol"/>
          <w:b/>
          <w:color w:val="000000"/>
          <w:sz w:val="20"/>
          <w:szCs w:val="20"/>
        </w:rPr>
      </w:pPr>
      <w:r>
        <w:rPr>
          <w:rFonts w:eastAsia="NimbusSansNovusTOT-Bol" w:cs="NimbusSansNovusTOT-Bol"/>
          <w:b/>
          <w:color w:val="000000"/>
          <w:sz w:val="20"/>
          <w:szCs w:val="20"/>
        </w:rPr>
        <w:t>VÝ</w:t>
      </w:r>
      <w:r w:rsidR="00F01DEE" w:rsidRPr="00701DB5">
        <w:rPr>
          <w:rFonts w:eastAsia="NimbusSansNovusTOT-Bol" w:cs="NimbusSansNovusTOT-Bol"/>
          <w:b/>
          <w:color w:val="000000"/>
          <w:sz w:val="20"/>
          <w:szCs w:val="20"/>
        </w:rPr>
        <w:t>STRAHA!</w:t>
      </w:r>
    </w:p>
    <w:p w:rsid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Při čištěni nikdy neponořujte motor do vody nebo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jiných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tekutin.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Hrozí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ú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raz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elektrickým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proudem nebo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požár</w:t>
      </w:r>
    </w:p>
    <w:p w:rsidR="00701DB5" w:rsidRPr="00F01DEE" w:rsidRDefault="00701DB5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• Před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každým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čištěním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a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použitím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přístroje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se ujistěte,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že je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napájecí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kabel vytažen ze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zásuvky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!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• Motor a kryt motoru čistěte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suchým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hadříkem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bez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A9127F">
        <w:rPr>
          <w:rFonts w:eastAsia="NimbusSansNovusTOT-RegCon" w:cs="NimbusSansNovusTOT-RegCon"/>
          <w:color w:val="000000"/>
          <w:sz w:val="20"/>
          <w:szCs w:val="20"/>
        </w:rPr>
        <w:t>použití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čistících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roztoků.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•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Odnímatelně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časti,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které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přicházejí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do kontaktu se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směsi 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opláchně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te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pod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tekoucí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vodou.</w:t>
      </w:r>
    </w:p>
    <w:p w:rsidR="00F01DEE" w:rsidRPr="00F01DEE" w:rsidRDefault="00F01DEE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•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Průhledný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kryt,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základnu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a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míchací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nástroje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opláchněte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pod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tekoucí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 xml:space="preserve"> vodou. Můžete použit běžně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dostupný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</w:t>
      </w:r>
      <w:proofErr w:type="gramStart"/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čistící</w:t>
      </w:r>
      <w:proofErr w:type="gramEnd"/>
      <w:r w:rsidR="00701DB5">
        <w:rPr>
          <w:rFonts w:eastAsia="NimbusSansNovusTOT-RegCon" w:cs="NimbusSansNovusTOT-RegCon"/>
          <w:color w:val="000000"/>
          <w:sz w:val="20"/>
          <w:szCs w:val="20"/>
        </w:rPr>
        <w:t xml:space="preserve"> prostředek na </w:t>
      </w:r>
      <w:r w:rsidR="00701DB5" w:rsidRPr="00F01DEE">
        <w:rPr>
          <w:rFonts w:eastAsia="NimbusSansNovusTOT-RegCon" w:cs="NimbusSansNovusTOT-RegCon"/>
          <w:color w:val="000000"/>
          <w:sz w:val="20"/>
          <w:szCs w:val="20"/>
        </w:rPr>
        <w:t>nádobí</w:t>
      </w:r>
      <w:r w:rsidRPr="00F01DEE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F01DEE" w:rsidRDefault="00A9127F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>
        <w:rPr>
          <w:rFonts w:eastAsia="NimbusSansNovusTOT-RegCon" w:cs="NimbusSansNovusTOT-RegCon"/>
          <w:color w:val="000000"/>
          <w:sz w:val="20"/>
          <w:szCs w:val="20"/>
        </w:rPr>
        <w:t>• Po čištění všechny čá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sti osušte hadří</w:t>
      </w:r>
      <w:r w:rsidR="00F01DEE" w:rsidRPr="00F01DEE">
        <w:rPr>
          <w:rFonts w:eastAsia="NimbusSansNovusTOT-RegCon" w:cs="NimbusSansNovusTOT-RegCon"/>
          <w:color w:val="000000"/>
          <w:sz w:val="20"/>
          <w:szCs w:val="20"/>
        </w:rPr>
        <w:t>kem</w:t>
      </w:r>
      <w:r w:rsidR="00701DB5">
        <w:rPr>
          <w:rFonts w:eastAsia="NimbusSansNovusTOT-RegCon" w:cs="NimbusSansNovusTOT-RegCon"/>
          <w:color w:val="000000"/>
          <w:sz w:val="20"/>
          <w:szCs w:val="20"/>
        </w:rPr>
        <w:t>.</w:t>
      </w:r>
    </w:p>
    <w:p w:rsidR="00701DB5" w:rsidRDefault="00701DB5" w:rsidP="00F01DE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701DB5" w:rsidRPr="00701DB5" w:rsidRDefault="00701DB5" w:rsidP="00701DB5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color w:val="000000"/>
          <w:sz w:val="20"/>
          <w:szCs w:val="20"/>
        </w:rPr>
      </w:pPr>
      <w:r w:rsidRPr="00701DB5">
        <w:rPr>
          <w:rFonts w:eastAsia="NimbusSansNovusTOT-BlaCon" w:cs="NimbusSansNovusTOT-BlaCon"/>
          <w:color w:val="000000"/>
          <w:sz w:val="20"/>
          <w:szCs w:val="20"/>
        </w:rPr>
        <w:t>Myčka na nádobí</w:t>
      </w:r>
    </w:p>
    <w:p w:rsid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  <w:r w:rsidRPr="00701DB5">
        <w:rPr>
          <w:rFonts w:eastAsia="NimbusSansNovusTOT-RegCon" w:cs="NimbusSansNovusTOT-RegCon"/>
          <w:color w:val="000000"/>
          <w:sz w:val="20"/>
          <w:szCs w:val="20"/>
        </w:rPr>
        <w:t>Žádné součásti přístroje neumývejte v myčce na nádobí.</w:t>
      </w:r>
    </w:p>
    <w:p w:rsidR="00701DB5" w:rsidRP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20"/>
          <w:szCs w:val="20"/>
        </w:rPr>
      </w:pPr>
    </w:p>
    <w:p w:rsidR="00701DB5" w:rsidRP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  <w:proofErr w:type="gramStart"/>
      <w:r w:rsidRPr="00701DB5">
        <w:rPr>
          <w:rFonts w:eastAsia="NimbusSansNovusTOT-RegCon" w:cs="NimbusSansNovusTOT-RegCon"/>
          <w:color w:val="000000"/>
          <w:sz w:val="18"/>
          <w:szCs w:val="18"/>
        </w:rPr>
        <w:t>Model: ........................................................</w:t>
      </w:r>
      <w:r w:rsidR="00A9127F">
        <w:rPr>
          <w:rFonts w:eastAsia="NimbusSansNovusTOT-RegCon" w:cs="NimbusSansNovusTOT-RegCon"/>
          <w:color w:val="000000"/>
          <w:sz w:val="18"/>
          <w:szCs w:val="18"/>
        </w:rPr>
        <w:t>....................... ICM</w:t>
      </w:r>
      <w:proofErr w:type="gramEnd"/>
      <w:r w:rsidR="00A9127F">
        <w:rPr>
          <w:rFonts w:eastAsia="NimbusSansNovusTOT-RegCon" w:cs="NimbusSansNovusTOT-RegCon"/>
          <w:color w:val="000000"/>
          <w:sz w:val="18"/>
          <w:szCs w:val="18"/>
        </w:rPr>
        <w:t xml:space="preserve"> 3764</w:t>
      </w:r>
    </w:p>
    <w:p w:rsidR="00701DB5" w:rsidRP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  <w:proofErr w:type="gramStart"/>
      <w:r w:rsidRPr="00701DB5">
        <w:rPr>
          <w:rFonts w:eastAsia="NimbusSansNovusTOT-RegCon" w:cs="NimbusSansNovusTOT-RegCon"/>
          <w:color w:val="000000"/>
          <w:sz w:val="18"/>
          <w:szCs w:val="18"/>
        </w:rPr>
        <w:t>Napájeni: .............................</w:t>
      </w:r>
      <w:r>
        <w:rPr>
          <w:rFonts w:eastAsia="NimbusSansNovusTOT-RegCon" w:cs="NimbusSansNovusTOT-RegCon"/>
          <w:color w:val="000000"/>
          <w:sz w:val="18"/>
          <w:szCs w:val="18"/>
        </w:rPr>
        <w:t>...............................................</w:t>
      </w:r>
      <w:r w:rsidRPr="00701DB5">
        <w:rPr>
          <w:rFonts w:eastAsia="NimbusSansNovusTOT-RegCon" w:cs="NimbusSansNovusTOT-RegCon"/>
          <w:color w:val="000000"/>
          <w:sz w:val="18"/>
          <w:szCs w:val="18"/>
        </w:rPr>
        <w:t>220</w:t>
      </w:r>
      <w:proofErr w:type="gramEnd"/>
      <w:r w:rsidRPr="00701DB5">
        <w:rPr>
          <w:rFonts w:eastAsia="NimbusSansNovusTOT-RegCon" w:cs="NimbusSansNovusTOT-RegCon"/>
          <w:color w:val="000000"/>
          <w:sz w:val="18"/>
          <w:szCs w:val="18"/>
        </w:rPr>
        <w:t>-240 V, 50 Hz</w:t>
      </w:r>
    </w:p>
    <w:p w:rsidR="00701DB5" w:rsidRP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  <w:proofErr w:type="gramStart"/>
      <w:r w:rsidRPr="00701DB5">
        <w:rPr>
          <w:rFonts w:eastAsia="NimbusSansNovusTOT-RegCon" w:cs="NimbusSansNovusTOT-RegCon"/>
          <w:color w:val="000000"/>
          <w:sz w:val="18"/>
          <w:szCs w:val="18"/>
        </w:rPr>
        <w:t>Příkon: ................................................................................ 12</w:t>
      </w:r>
      <w:proofErr w:type="gramEnd"/>
      <w:r w:rsidRPr="00701DB5">
        <w:rPr>
          <w:rFonts w:eastAsia="NimbusSansNovusTOT-RegCon" w:cs="NimbusSansNovusTOT-RegCon"/>
          <w:color w:val="000000"/>
          <w:sz w:val="18"/>
          <w:szCs w:val="18"/>
        </w:rPr>
        <w:t xml:space="preserve"> W</w:t>
      </w:r>
    </w:p>
    <w:p w:rsidR="00701DB5" w:rsidRP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  <w:r w:rsidRPr="00701DB5">
        <w:rPr>
          <w:rFonts w:eastAsia="NimbusSansNovusTOT-RegCon" w:cs="NimbusSansNovusTOT-RegCon"/>
          <w:color w:val="000000"/>
          <w:sz w:val="18"/>
          <w:szCs w:val="18"/>
        </w:rPr>
        <w:t xml:space="preserve">Třída </w:t>
      </w:r>
      <w:proofErr w:type="gramStart"/>
      <w:r w:rsidRPr="00701DB5">
        <w:rPr>
          <w:rFonts w:eastAsia="NimbusSansNovusTOT-RegCon" w:cs="NimbusSansNovusTOT-RegCon"/>
          <w:color w:val="000000"/>
          <w:sz w:val="18"/>
          <w:szCs w:val="18"/>
        </w:rPr>
        <w:t>ochrany: ........................</w:t>
      </w:r>
      <w:r>
        <w:rPr>
          <w:rFonts w:eastAsia="NimbusSansNovusTOT-RegCon" w:cs="NimbusSansNovusTOT-RegCon"/>
          <w:color w:val="000000"/>
          <w:sz w:val="18"/>
          <w:szCs w:val="18"/>
        </w:rPr>
        <w:t>...................</w:t>
      </w:r>
      <w:r w:rsidRPr="00701DB5">
        <w:rPr>
          <w:rFonts w:eastAsia="NimbusSansNovusTOT-RegCon" w:cs="NimbusSansNovusTOT-RegCon"/>
          <w:color w:val="000000"/>
          <w:sz w:val="18"/>
          <w:szCs w:val="18"/>
        </w:rPr>
        <w:t>.......................... II</w:t>
      </w:r>
      <w:proofErr w:type="gramEnd"/>
    </w:p>
    <w:p w:rsid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  <w:r w:rsidRPr="00701DB5">
        <w:rPr>
          <w:rFonts w:eastAsia="NimbusSansNovusTOT-RegCon" w:cs="NimbusSansNovusTOT-RegCon"/>
          <w:color w:val="000000"/>
          <w:sz w:val="18"/>
          <w:szCs w:val="18"/>
        </w:rPr>
        <w:t xml:space="preserve">Čista </w:t>
      </w:r>
      <w:proofErr w:type="gramStart"/>
      <w:r w:rsidRPr="00701DB5">
        <w:rPr>
          <w:rFonts w:eastAsia="NimbusSansNovusTOT-RegCon" w:cs="NimbusSansNovusTOT-RegCon"/>
          <w:color w:val="000000"/>
          <w:sz w:val="18"/>
          <w:szCs w:val="18"/>
        </w:rPr>
        <w:t>hmotnost: ............................................</w:t>
      </w:r>
      <w:r>
        <w:rPr>
          <w:rFonts w:eastAsia="NimbusSansNovusTOT-RegCon" w:cs="NimbusSansNovusTOT-RegCon"/>
          <w:color w:val="000000"/>
          <w:sz w:val="18"/>
          <w:szCs w:val="18"/>
        </w:rPr>
        <w:t>......................</w:t>
      </w:r>
      <w:r w:rsidR="00A757AB">
        <w:rPr>
          <w:rFonts w:eastAsia="NimbusSansNovusTOT-RegCon" w:cs="NimbusSansNovusTOT-RegCon"/>
          <w:color w:val="000000"/>
          <w:sz w:val="18"/>
          <w:szCs w:val="18"/>
        </w:rPr>
        <w:t>ca</w:t>
      </w:r>
      <w:proofErr w:type="gramEnd"/>
      <w:r w:rsidR="00A757AB">
        <w:rPr>
          <w:rFonts w:eastAsia="NimbusSansNovusTOT-RegCon" w:cs="NimbusSansNovusTOT-RegCon"/>
          <w:color w:val="000000"/>
          <w:sz w:val="18"/>
          <w:szCs w:val="18"/>
        </w:rPr>
        <w:t>.. 2,3</w:t>
      </w:r>
      <w:r>
        <w:rPr>
          <w:rFonts w:eastAsia="NimbusSansNovusTOT-RegCon" w:cs="NimbusSansNovusTOT-RegCon"/>
          <w:color w:val="000000"/>
          <w:sz w:val="18"/>
          <w:szCs w:val="18"/>
        </w:rPr>
        <w:t xml:space="preserve"> </w:t>
      </w:r>
      <w:r w:rsidRPr="00701DB5">
        <w:rPr>
          <w:rFonts w:eastAsia="NimbusSansNovusTOT-RegCon" w:cs="NimbusSansNovusTOT-RegCon"/>
          <w:color w:val="000000"/>
          <w:sz w:val="18"/>
          <w:szCs w:val="18"/>
        </w:rPr>
        <w:t>kg</w:t>
      </w:r>
    </w:p>
    <w:p w:rsidR="00701DB5" w:rsidRDefault="00701DB5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A757AB" w:rsidRDefault="00A757AB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A757AB" w:rsidRDefault="00A757AB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A757AB" w:rsidRDefault="00A757AB" w:rsidP="00701DB5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color w:val="000000"/>
          <w:sz w:val="18"/>
          <w:szCs w:val="18"/>
        </w:rPr>
      </w:pPr>
    </w:p>
    <w:p w:rsidR="00C47AAE" w:rsidRPr="00C47AAE" w:rsidRDefault="00C47AAE" w:rsidP="00C47AA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sz w:val="20"/>
          <w:szCs w:val="20"/>
        </w:rPr>
      </w:pPr>
      <w:r w:rsidRPr="00C47AAE">
        <w:rPr>
          <w:rFonts w:eastAsia="NimbusSansNovusTOT-BlaCon" w:cs="NimbusSansNovusTOT-BlaCon"/>
          <w:sz w:val="20"/>
          <w:szCs w:val="20"/>
        </w:rPr>
        <w:t>Prohlášeni o shodě</w:t>
      </w:r>
    </w:p>
    <w:p w:rsidR="00C47AAE" w:rsidRDefault="00C47AAE" w:rsidP="00C47AA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C47AAE">
        <w:rPr>
          <w:rFonts w:eastAsia="NimbusSansNovusTOT-RegCon" w:cs="NimbusSansNovusTOT-RegCon"/>
          <w:sz w:val="20"/>
          <w:szCs w:val="20"/>
        </w:rPr>
        <w:t>Toto zařízení bylo testováno, odzkoušeno a vyrobeno podle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platných CE směrnic pro elektromagnetickou kompatibilitu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a nízké napětí a podle nejnovějších bezpečnostních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předpisů.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Design a technické údaje podléhají změnám bez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předchozího upozorněni!</w:t>
      </w:r>
    </w:p>
    <w:p w:rsidR="00C47AAE" w:rsidRPr="00C47AAE" w:rsidRDefault="00C47AAE" w:rsidP="00C47AA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</w:p>
    <w:p w:rsidR="00C47AAE" w:rsidRPr="00C47AAE" w:rsidRDefault="00C47AAE" w:rsidP="00C47AA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sz w:val="20"/>
          <w:szCs w:val="20"/>
        </w:rPr>
      </w:pPr>
      <w:r w:rsidRPr="00C47AAE">
        <w:rPr>
          <w:rFonts w:eastAsia="NimbusSansNovusTOT-BlaCon" w:cs="NimbusSansNovusTOT-BlaCon"/>
          <w:sz w:val="20"/>
          <w:szCs w:val="20"/>
        </w:rPr>
        <w:t>Záruka</w:t>
      </w:r>
    </w:p>
    <w:p w:rsidR="00C47AAE" w:rsidRDefault="00C47AAE" w:rsidP="00C47AA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C47AAE">
        <w:rPr>
          <w:rFonts w:eastAsia="NimbusSansNovusTOT-RegCon" w:cs="NimbusSansNovusTOT-RegCon"/>
          <w:sz w:val="20"/>
          <w:szCs w:val="20"/>
        </w:rPr>
        <w:t>Na námi prodaný výrobek poskytujeme záruku v</w:t>
      </w:r>
      <w:r>
        <w:rPr>
          <w:rFonts w:eastAsia="NimbusSansNovusTOT-RegCon" w:cs="NimbusSansNovusTOT-RegCon"/>
          <w:sz w:val="20"/>
          <w:szCs w:val="20"/>
        </w:rPr>
        <w:t> </w:t>
      </w:r>
      <w:r w:rsidRPr="00C47AAE">
        <w:rPr>
          <w:rFonts w:eastAsia="NimbusSansNovusTOT-RegCon" w:cs="NimbusSansNovusTOT-RegCon"/>
          <w:sz w:val="20"/>
          <w:szCs w:val="20"/>
        </w:rPr>
        <w:t>době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trváni 24 měsíců od data prodeje (pokladní doklad).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Během záruční lhůty odstraníme bezplatně všechny vady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výrobku nebo příslušenství, které vzniknou v důsledku vad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materiálu nebo výrobních</w:t>
      </w:r>
      <w:r>
        <w:rPr>
          <w:rFonts w:eastAsia="NimbusSansNovusTOT-RegCon" w:cs="NimbusSansNovusTOT-RegCon"/>
          <w:sz w:val="20"/>
          <w:szCs w:val="20"/>
        </w:rPr>
        <w:t xml:space="preserve"> vad, a to </w:t>
      </w:r>
      <w:r w:rsidRPr="00C47AAE">
        <w:rPr>
          <w:rFonts w:eastAsia="NimbusSansNovusTOT-RegCon" w:cs="NimbusSansNovusTOT-RegCon"/>
          <w:sz w:val="20"/>
          <w:szCs w:val="20"/>
        </w:rPr>
        <w:t>opravou nebo podle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 xml:space="preserve">našeho uvážení formou výměny. </w:t>
      </w:r>
      <w:r>
        <w:rPr>
          <w:rFonts w:eastAsia="NimbusSansNovusTOT-RegCon" w:cs="NimbusSansNovusTOT-RegCon"/>
          <w:sz w:val="20"/>
          <w:szCs w:val="20"/>
        </w:rPr>
        <w:t>Z</w:t>
      </w:r>
      <w:r w:rsidRPr="00C47AAE">
        <w:rPr>
          <w:rFonts w:eastAsia="NimbusSansNovusTOT-RegCon" w:cs="NimbusSansNovusTOT-RegCon"/>
          <w:sz w:val="20"/>
          <w:szCs w:val="20"/>
        </w:rPr>
        <w:t>áruční plněni nemají za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následek ani prodlouženi záruční doby, ani tím nevzniká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narok na novou záruku!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Jako záruční doklad slouží doklad o koupi. Bez tohoto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dokladu nelze uskutečnit bezplatnou výměnu nebo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bezplatnou opravu.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V případě uplatněni záruky předejte prosím kompletní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výrobek v originálním obalu spolu s pokladním dokladem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vašemu prodejci.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Jak na vady na spotřebním příslušenství</w:t>
      </w:r>
      <w:r>
        <w:rPr>
          <w:rFonts w:eastAsia="NimbusSansNovusTOT-RegCon" w:cs="NimbusSansNovusTOT-RegCon"/>
          <w:sz w:val="20"/>
          <w:szCs w:val="20"/>
        </w:rPr>
        <w:t>, resp. dí</w:t>
      </w:r>
      <w:r w:rsidRPr="00C47AAE">
        <w:rPr>
          <w:rFonts w:eastAsia="NimbusSansNovusTOT-RegCon" w:cs="NimbusSansNovusTOT-RegCon"/>
          <w:sz w:val="20"/>
          <w:szCs w:val="20"/>
        </w:rPr>
        <w:t>lech</w:t>
      </w:r>
      <w:r>
        <w:rPr>
          <w:rFonts w:eastAsia="NimbusSansNovusTOT-RegCon" w:cs="NimbusSansNovusTOT-RegCon"/>
          <w:sz w:val="20"/>
          <w:szCs w:val="20"/>
        </w:rPr>
        <w:t xml:space="preserve"> podléhající</w:t>
      </w:r>
      <w:r w:rsidRPr="00C47AAE">
        <w:rPr>
          <w:rFonts w:eastAsia="NimbusSansNovusTOT-RegCon" w:cs="NimbusSansNovusTOT-RegCon"/>
          <w:sz w:val="20"/>
          <w:szCs w:val="20"/>
        </w:rPr>
        <w:t>ch rychlému opotřebeni, tak i na čiště</w:t>
      </w:r>
      <w:r>
        <w:rPr>
          <w:rFonts w:eastAsia="NimbusSansNovusTOT-RegCon" w:cs="NimbusSansNovusTOT-RegCon"/>
          <w:sz w:val="20"/>
          <w:szCs w:val="20"/>
        </w:rPr>
        <w:t>ní</w:t>
      </w:r>
      <w:r w:rsidRPr="00C47AAE">
        <w:rPr>
          <w:rFonts w:eastAsia="NimbusSansNovusTOT-RegCon" w:cs="NimbusSansNovusTOT-RegCon"/>
          <w:sz w:val="20"/>
          <w:szCs w:val="20"/>
        </w:rPr>
        <w:t>, údržbu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nebo výměnu</w:t>
      </w:r>
      <w:r>
        <w:rPr>
          <w:rFonts w:eastAsia="NimbusSansNovusTOT-RegCon" w:cs="NimbusSansNovusTOT-RegCon"/>
          <w:sz w:val="20"/>
          <w:szCs w:val="20"/>
        </w:rPr>
        <w:t xml:space="preserve"> dí</w:t>
      </w:r>
      <w:r w:rsidRPr="00C47AAE">
        <w:rPr>
          <w:rFonts w:eastAsia="NimbusSansNovusTOT-RegCon" w:cs="NimbusSansNovusTOT-RegCon"/>
          <w:sz w:val="20"/>
          <w:szCs w:val="20"/>
        </w:rPr>
        <w:t>lů</w:t>
      </w:r>
      <w:r>
        <w:rPr>
          <w:rFonts w:eastAsia="NimbusSansNovusTOT-RegCon" w:cs="NimbusSansNovusTOT-RegCon"/>
          <w:sz w:val="20"/>
          <w:szCs w:val="20"/>
        </w:rPr>
        <w:t xml:space="preserve"> podléhající</w:t>
      </w:r>
      <w:r w:rsidRPr="00C47AAE">
        <w:rPr>
          <w:rFonts w:eastAsia="NimbusSansNovusTOT-RegCon" w:cs="NimbusSansNovusTOT-RegCon"/>
          <w:sz w:val="20"/>
          <w:szCs w:val="20"/>
        </w:rPr>
        <w:t>ch rychlému opotř</w:t>
      </w:r>
      <w:r>
        <w:rPr>
          <w:rFonts w:eastAsia="NimbusSansNovusTOT-RegCon" w:cs="NimbusSansNovusTOT-RegCon"/>
          <w:sz w:val="20"/>
          <w:szCs w:val="20"/>
        </w:rPr>
        <w:t>ebení</w:t>
      </w:r>
      <w:r w:rsidRPr="00C47AAE">
        <w:rPr>
          <w:rFonts w:eastAsia="NimbusSansNovusTOT-RegCon" w:cs="NimbusSansNovusTOT-RegCon"/>
          <w:sz w:val="20"/>
          <w:szCs w:val="20"/>
        </w:rPr>
        <w:t xml:space="preserve"> se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záruka nevztahuje, a je proto nutno je uhradit.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Záruka zaniká v případě, že dojde k</w:t>
      </w:r>
      <w:r>
        <w:rPr>
          <w:rFonts w:eastAsia="NimbusSansNovusTOT-RegCon" w:cs="NimbusSansNovusTOT-RegCon"/>
          <w:sz w:val="20"/>
          <w:szCs w:val="20"/>
        </w:rPr>
        <w:t> </w:t>
      </w:r>
      <w:r w:rsidRPr="00C47AAE">
        <w:rPr>
          <w:rFonts w:eastAsia="NimbusSansNovusTOT-RegCon" w:cs="NimbusSansNovusTOT-RegCon"/>
          <w:sz w:val="20"/>
          <w:szCs w:val="20"/>
        </w:rPr>
        <w:t>zásahu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neautorizovanou osobou.</w:t>
      </w:r>
    </w:p>
    <w:p w:rsidR="00C47AAE" w:rsidRPr="00C47AAE" w:rsidRDefault="00C47AAE" w:rsidP="00C47AA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</w:p>
    <w:p w:rsidR="00C47AAE" w:rsidRPr="00C47AAE" w:rsidRDefault="00C47AAE" w:rsidP="00C47AA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sz w:val="20"/>
          <w:szCs w:val="20"/>
        </w:rPr>
      </w:pPr>
      <w:r>
        <w:rPr>
          <w:rFonts w:eastAsia="NimbusSansNovusTOT-BlaCon" w:cs="NimbusSansNovusTOT-BlaCon"/>
          <w:sz w:val="20"/>
          <w:szCs w:val="20"/>
        </w:rPr>
        <w:t>Po uplynutí zá</w:t>
      </w:r>
      <w:r w:rsidRPr="00C47AAE">
        <w:rPr>
          <w:rFonts w:eastAsia="NimbusSansNovusTOT-BlaCon" w:cs="NimbusSansNovusTOT-BlaCon"/>
          <w:sz w:val="20"/>
          <w:szCs w:val="20"/>
        </w:rPr>
        <w:t>ruky</w:t>
      </w:r>
    </w:p>
    <w:p w:rsidR="00C47AAE" w:rsidRPr="00C47AAE" w:rsidRDefault="00C47AAE" w:rsidP="00C47AA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>
        <w:rPr>
          <w:rFonts w:eastAsia="NimbusSansNovusTOT-RegCon" w:cs="NimbusSansNovusTOT-RegCon"/>
          <w:sz w:val="20"/>
          <w:szCs w:val="20"/>
        </w:rPr>
        <w:t>Po uplynutí</w:t>
      </w:r>
      <w:r w:rsidRPr="00C47AAE">
        <w:rPr>
          <w:rFonts w:eastAsia="NimbusSansNovusTOT-RegCon" w:cs="NimbusSansNovusTOT-RegCon"/>
          <w:sz w:val="20"/>
          <w:szCs w:val="20"/>
        </w:rPr>
        <w:t xml:space="preserve"> záruční doby je možno za úplatu provést opravy</w:t>
      </w:r>
    </w:p>
    <w:p w:rsidR="00C47AAE" w:rsidRPr="00C47AAE" w:rsidRDefault="00C47AAE" w:rsidP="00C47AA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C47AAE">
        <w:rPr>
          <w:rFonts w:eastAsia="NimbusSansNovusTOT-RegCon" w:cs="NimbusSansNovusTOT-RegCon"/>
          <w:sz w:val="20"/>
          <w:szCs w:val="20"/>
        </w:rPr>
        <w:t>v příslušném odborném obchodě nebo servisním středisku.</w:t>
      </w:r>
    </w:p>
    <w:p w:rsidR="00C47AAE" w:rsidRPr="00C47AAE" w:rsidRDefault="00C47AAE" w:rsidP="00C47AA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eastAsia="NimbusSansNovusTOT-BlaCon" w:cs="NimbusSansNovusTOT-BlaCon"/>
          <w:sz w:val="20"/>
          <w:szCs w:val="20"/>
        </w:rPr>
      </w:pPr>
      <w:r w:rsidRPr="00C47AAE">
        <w:rPr>
          <w:rFonts w:eastAsia="NimbusSansNovusTOT-BlaCon" w:cs="NimbusSansNovusTOT-BlaCon"/>
          <w:sz w:val="20"/>
          <w:szCs w:val="20"/>
        </w:rPr>
        <w:t>Vyznám symbolu „Popelnice”</w:t>
      </w:r>
    </w:p>
    <w:p w:rsidR="00C47AAE" w:rsidRPr="00C47AAE" w:rsidRDefault="00C47AAE" w:rsidP="00C47AAE">
      <w:pPr>
        <w:autoSpaceDE w:val="0"/>
        <w:autoSpaceDN w:val="0"/>
        <w:adjustRightInd w:val="0"/>
        <w:spacing w:after="0" w:line="240" w:lineRule="auto"/>
        <w:rPr>
          <w:rFonts w:eastAsia="NimbusSansNovusTOT-RegCon" w:cs="NimbusSansNovusTOT-RegCon"/>
          <w:sz w:val="20"/>
          <w:szCs w:val="20"/>
        </w:rPr>
      </w:pPr>
      <w:r w:rsidRPr="00C47AAE">
        <w:rPr>
          <w:rFonts w:eastAsia="NimbusSansNovusTOT-RegCon" w:cs="NimbusSansNovusTOT-RegCon"/>
          <w:sz w:val="20"/>
          <w:szCs w:val="20"/>
        </w:rPr>
        <w:t>Chraňte naše životni prostředí, elektropřístroje nepatři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do domovního odpadu. Po skonč</w:t>
      </w:r>
      <w:r>
        <w:rPr>
          <w:rFonts w:eastAsia="NimbusSansNovusTOT-RegCon" w:cs="NimbusSansNovusTOT-RegCon"/>
          <w:sz w:val="20"/>
          <w:szCs w:val="20"/>
        </w:rPr>
        <w:t>ení</w:t>
      </w:r>
      <w:r w:rsidRPr="00C47AAE">
        <w:rPr>
          <w:rFonts w:eastAsia="NimbusSansNovusTOT-RegCon" w:cs="NimbusSansNovusTOT-RegCon"/>
          <w:sz w:val="20"/>
          <w:szCs w:val="20"/>
        </w:rPr>
        <w:t xml:space="preserve"> životnosti přístroje,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proofErr w:type="gramStart"/>
      <w:r w:rsidRPr="00C47AAE">
        <w:rPr>
          <w:rFonts w:eastAsia="NimbusSansNovusTOT-RegCon" w:cs="NimbusSansNovusTOT-RegCon"/>
          <w:sz w:val="20"/>
          <w:szCs w:val="20"/>
        </w:rPr>
        <w:t>zaneste přistroj</w:t>
      </w:r>
      <w:proofErr w:type="gramEnd"/>
      <w:r w:rsidRPr="00C47AAE">
        <w:rPr>
          <w:rFonts w:eastAsia="NimbusSansNovusTOT-RegCon" w:cs="NimbusSansNovusTOT-RegCon"/>
          <w:sz w:val="20"/>
          <w:szCs w:val="20"/>
        </w:rPr>
        <w:t xml:space="preserve"> do sběrného centra, kde bude provedena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odborná likvidace.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Pomůžete tak předejit možným negativním dopadům na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životni prostředí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a lidské zdraví, ke kterým by mohlo dojit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 xml:space="preserve">v důsledku </w:t>
      </w:r>
      <w:r>
        <w:rPr>
          <w:rFonts w:eastAsia="NimbusSansNovusTOT-RegCon" w:cs="NimbusSansNovusTOT-RegCon"/>
          <w:sz w:val="20"/>
          <w:szCs w:val="20"/>
        </w:rPr>
        <w:t>nesprávné</w:t>
      </w:r>
      <w:r w:rsidRPr="00C47AAE">
        <w:rPr>
          <w:rFonts w:eastAsia="NimbusSansNovusTOT-RegCon" w:cs="NimbusSansNovusTOT-RegCon"/>
          <w:sz w:val="20"/>
          <w:szCs w:val="20"/>
        </w:rPr>
        <w:t xml:space="preserve"> likvidace.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Přispě</w:t>
      </w:r>
      <w:r>
        <w:rPr>
          <w:rFonts w:eastAsia="NimbusSansNovusTOT-RegCon" w:cs="NimbusSansNovusTOT-RegCon"/>
          <w:sz w:val="20"/>
          <w:szCs w:val="20"/>
        </w:rPr>
        <w:t>jete tí</w:t>
      </w:r>
      <w:r w:rsidRPr="00C47AAE">
        <w:rPr>
          <w:rFonts w:eastAsia="NimbusSansNovusTOT-RegCon" w:cs="NimbusSansNovusTOT-RegCon"/>
          <w:sz w:val="20"/>
          <w:szCs w:val="20"/>
        </w:rPr>
        <w:t>m ke zhod</w:t>
      </w:r>
      <w:r>
        <w:rPr>
          <w:rFonts w:eastAsia="NimbusSansNovusTOT-RegCon" w:cs="NimbusSansNovusTOT-RegCon"/>
          <w:sz w:val="20"/>
          <w:szCs w:val="20"/>
        </w:rPr>
        <w:t>nocení</w:t>
      </w:r>
      <w:r w:rsidRPr="00C47AAE">
        <w:rPr>
          <w:rFonts w:eastAsia="NimbusSansNovusTOT-RegCon" w:cs="NimbusSansNovusTOT-RegCon"/>
          <w:sz w:val="20"/>
          <w:szCs w:val="20"/>
        </w:rPr>
        <w:t>, recyklaci a dalším formám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zhodnoceni starých elektronických a elektrických přístrojů.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Informace o tom, kde lze tyto přístroje odevzdat k likvidaci,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>obdržíte prostřednictvím územně správních celků nebo</w:t>
      </w:r>
      <w:r>
        <w:rPr>
          <w:rFonts w:eastAsia="NimbusSansNovusTOT-RegCon" w:cs="NimbusSansNovusTOT-RegCon"/>
          <w:sz w:val="20"/>
          <w:szCs w:val="20"/>
        </w:rPr>
        <w:t xml:space="preserve"> </w:t>
      </w:r>
      <w:r w:rsidRPr="00C47AAE">
        <w:rPr>
          <w:rFonts w:eastAsia="NimbusSansNovusTOT-RegCon" w:cs="NimbusSansNovusTOT-RegCon"/>
          <w:sz w:val="20"/>
          <w:szCs w:val="20"/>
        </w:rPr>
        <w:t xml:space="preserve">obecního úřadu. </w:t>
      </w:r>
    </w:p>
    <w:sectPr w:rsidR="00C47AAE" w:rsidRPr="00C47AAE" w:rsidSect="00842F73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sNovusTOT-Re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sNovusTOT-Bla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sNovusTOT-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sNovusTOT-BolCo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36FB"/>
    <w:multiLevelType w:val="hybridMultilevel"/>
    <w:tmpl w:val="592EB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4B16"/>
    <w:multiLevelType w:val="hybridMultilevel"/>
    <w:tmpl w:val="401E3B8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584342E4"/>
    <w:multiLevelType w:val="hybridMultilevel"/>
    <w:tmpl w:val="3AE2484A"/>
    <w:lvl w:ilvl="0" w:tplc="D738F60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</w:lvl>
    <w:lvl w:ilvl="3" w:tplc="0405000F" w:tentative="1">
      <w:start w:val="1"/>
      <w:numFmt w:val="decimal"/>
      <w:lvlText w:val="%4."/>
      <w:lvlJc w:val="left"/>
      <w:pPr>
        <w:ind w:left="4185" w:hanging="360"/>
      </w:p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</w:lvl>
    <w:lvl w:ilvl="6" w:tplc="0405000F" w:tentative="1">
      <w:start w:val="1"/>
      <w:numFmt w:val="decimal"/>
      <w:lvlText w:val="%7."/>
      <w:lvlJc w:val="left"/>
      <w:pPr>
        <w:ind w:left="6345" w:hanging="360"/>
      </w:p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79840F02"/>
    <w:multiLevelType w:val="hybridMultilevel"/>
    <w:tmpl w:val="37B0C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F73"/>
    <w:rsid w:val="000A2830"/>
    <w:rsid w:val="000B1CB0"/>
    <w:rsid w:val="001D5560"/>
    <w:rsid w:val="002043B4"/>
    <w:rsid w:val="003C7145"/>
    <w:rsid w:val="004604AD"/>
    <w:rsid w:val="00594316"/>
    <w:rsid w:val="005C1B7A"/>
    <w:rsid w:val="00701DB5"/>
    <w:rsid w:val="007146EA"/>
    <w:rsid w:val="007565CB"/>
    <w:rsid w:val="0078558B"/>
    <w:rsid w:val="00842F73"/>
    <w:rsid w:val="00877C84"/>
    <w:rsid w:val="00963381"/>
    <w:rsid w:val="00A757AB"/>
    <w:rsid w:val="00A9127F"/>
    <w:rsid w:val="00AF6B36"/>
    <w:rsid w:val="00B22916"/>
    <w:rsid w:val="00C26DAA"/>
    <w:rsid w:val="00C47AAE"/>
    <w:rsid w:val="00CE7771"/>
    <w:rsid w:val="00DA1F77"/>
    <w:rsid w:val="00F01DEE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39F12-FAC8-44F2-835A-C9FFE21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842F73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3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1901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2015-02-19T13:34:00Z</dcterms:created>
  <dcterms:modified xsi:type="dcterms:W3CDTF">2021-07-14T13:31:00Z</dcterms:modified>
</cp:coreProperties>
</file>