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9F" w:rsidRDefault="00710D9F">
      <w:pPr>
        <w:pStyle w:val="BodyText"/>
        <w:ind w:left="0"/>
        <w:rPr>
          <w:rFonts w:ascii="Times New Roman"/>
        </w:rPr>
      </w:pPr>
    </w:p>
    <w:p w:rsidR="00710D9F" w:rsidRDefault="00710D9F">
      <w:pPr>
        <w:pStyle w:val="BodyText"/>
        <w:ind w:left="0"/>
        <w:rPr>
          <w:rFonts w:ascii="Times New Roman"/>
        </w:rPr>
      </w:pPr>
    </w:p>
    <w:p w:rsidR="00710D9F" w:rsidRDefault="00710D9F">
      <w:pPr>
        <w:pStyle w:val="BodyText"/>
        <w:ind w:left="0"/>
        <w:rPr>
          <w:rFonts w:ascii="Times New Roman"/>
        </w:rPr>
      </w:pPr>
    </w:p>
    <w:p w:rsidR="00710D9F" w:rsidRDefault="00710D9F">
      <w:pPr>
        <w:pStyle w:val="BodyText"/>
        <w:spacing w:before="2"/>
        <w:ind w:left="0"/>
        <w:rPr>
          <w:rFonts w:ascii="Times New Roman"/>
          <w:sz w:val="29"/>
        </w:rPr>
      </w:pPr>
    </w:p>
    <w:p w:rsidR="00710D9F" w:rsidRDefault="00BF46DA">
      <w:pPr>
        <w:pStyle w:val="Heading1"/>
        <w:spacing w:before="93"/>
      </w:pPr>
      <w:r>
        <w:rPr>
          <w:color w:val="0000FF"/>
        </w:rPr>
        <w:t>Bezpečnostní list ze dne 1. 12. 2017, verze 1</w:t>
      </w:r>
    </w:p>
    <w:p w:rsidR="00710D9F" w:rsidRDefault="00BF46DA">
      <w:pPr>
        <w:pStyle w:val="BodyText"/>
        <w:spacing w:before="7"/>
        <w:ind w:left="0"/>
        <w:rPr>
          <w:b/>
          <w:sz w:val="23"/>
        </w:rPr>
      </w:pPr>
      <w:r>
        <w:pict>
          <v:line id="1687" o:spid="_x0000_s1050" style="position:absolute;z-index:-251665920;mso-wrap-distance-left:0;mso-wrap-distance-right:0;mso-position-horizontal-relative:page" from="59.5pt,15.7pt" to="537.1pt,15.7pt" strokeweight=".25pt">
            <w10:wrap type="topAndBottom" anchorx="page"/>
          </v:line>
        </w:pict>
      </w:r>
    </w:p>
    <w:p w:rsidR="00710D9F" w:rsidRDefault="00BF46DA">
      <w:pPr>
        <w:spacing w:before="18"/>
        <w:ind w:left="167"/>
        <w:rPr>
          <w:b/>
        </w:rPr>
      </w:pPr>
      <w:r>
        <w:rPr>
          <w:b/>
          <w:color w:val="0000FF"/>
        </w:rPr>
        <w:t>ODDÍL 1: Identifikace látky/směsi a společnosti/podniku</w:t>
      </w:r>
    </w:p>
    <w:p w:rsidR="00710D9F" w:rsidRDefault="00BF46DA">
      <w:pPr>
        <w:pStyle w:val="ListParagraph"/>
        <w:numPr>
          <w:ilvl w:val="1"/>
          <w:numId w:val="15"/>
        </w:numPr>
        <w:tabs>
          <w:tab w:val="left" w:pos="1124"/>
        </w:tabs>
        <w:spacing w:before="4"/>
        <w:ind w:right="6600" w:hanging="566"/>
        <w:rPr>
          <w:sz w:val="20"/>
        </w:rPr>
      </w:pPr>
      <w:r>
        <w:rPr>
          <w:sz w:val="20"/>
        </w:rPr>
        <w:t>Identifikátor výrobku Identifikace směsi:</w:t>
      </w:r>
    </w:p>
    <w:p w:rsidR="00710D9F" w:rsidRDefault="00BF46DA">
      <w:pPr>
        <w:pStyle w:val="BodyText"/>
        <w:tabs>
          <w:tab w:val="left" w:pos="4135"/>
        </w:tabs>
        <w:spacing w:line="228" w:lineRule="exact"/>
      </w:pPr>
      <w:r>
        <w:t>Obchodní název:</w:t>
      </w:r>
      <w:r>
        <w:tab/>
        <w:t>CLINAIR</w:t>
      </w:r>
    </w:p>
    <w:p w:rsidR="00710D9F" w:rsidRDefault="00BF46DA">
      <w:pPr>
        <w:pStyle w:val="BodyText"/>
        <w:tabs>
          <w:tab w:val="left" w:pos="4135"/>
        </w:tabs>
      </w:pPr>
      <w:r>
        <w:t>Obchodní kód:</w:t>
      </w:r>
      <w:r>
        <w:tab/>
        <w:t>CA115 GREEN</w:t>
      </w:r>
    </w:p>
    <w:p w:rsidR="00710D9F" w:rsidRDefault="00BF46DA">
      <w:pPr>
        <w:pStyle w:val="ListParagraph"/>
        <w:numPr>
          <w:ilvl w:val="1"/>
          <w:numId w:val="15"/>
        </w:numPr>
        <w:tabs>
          <w:tab w:val="left" w:pos="1121"/>
        </w:tabs>
        <w:ind w:left="734" w:right="1749" w:firstLine="0"/>
        <w:rPr>
          <w:sz w:val="20"/>
        </w:rPr>
      </w:pPr>
      <w:r>
        <w:rPr>
          <w:sz w:val="20"/>
        </w:rPr>
        <w:t>Příslušná určená použití látky nebo směsi a nedoporučená použití Doporučené využití:</w:t>
      </w:r>
    </w:p>
    <w:p w:rsidR="00710D9F" w:rsidRDefault="00BF46DA">
      <w:pPr>
        <w:pStyle w:val="BodyText"/>
        <w:spacing w:line="228" w:lineRule="exact"/>
        <w:ind w:left="734"/>
      </w:pPr>
      <w:r>
        <w:t>Čisticí roztok na filtry pro statické i mobilní klimatizace.</w:t>
      </w:r>
    </w:p>
    <w:p w:rsidR="00710D9F" w:rsidRDefault="00BF46DA" w:rsidP="00312C63">
      <w:pPr>
        <w:pStyle w:val="ListParagraph"/>
        <w:numPr>
          <w:ilvl w:val="1"/>
          <w:numId w:val="15"/>
        </w:numPr>
        <w:tabs>
          <w:tab w:val="left" w:pos="1121"/>
        </w:tabs>
        <w:spacing w:before="1"/>
        <w:ind w:right="3840" w:hanging="566"/>
        <w:rPr>
          <w:sz w:val="20"/>
        </w:rPr>
      </w:pPr>
      <w:r>
        <w:rPr>
          <w:sz w:val="20"/>
        </w:rPr>
        <w:t>Podrobné údaje o dodavateli bezpečnostního listu</w:t>
      </w:r>
      <w:r>
        <w:rPr>
          <w:sz w:val="20"/>
        </w:rPr>
        <w:br/>
        <w:t>Společnost:</w:t>
      </w:r>
    </w:p>
    <w:p w:rsidR="00710D9F" w:rsidRDefault="00BF46DA">
      <w:pPr>
        <w:pStyle w:val="BodyText"/>
        <w:spacing w:before="1"/>
      </w:pPr>
      <w:r>
        <w:t>AXOR SRL</w:t>
      </w:r>
    </w:p>
    <w:p w:rsidR="00710D9F" w:rsidRDefault="00BF46DA">
      <w:pPr>
        <w:pStyle w:val="BodyText"/>
      </w:pPr>
      <w:r>
        <w:t xml:space="preserve">Via </w:t>
      </w:r>
      <w:proofErr w:type="spellStart"/>
      <w:r>
        <w:t>dell'Artigianato</w:t>
      </w:r>
      <w:proofErr w:type="spellEnd"/>
      <w:r>
        <w:t xml:space="preserve"> 8</w:t>
      </w:r>
    </w:p>
    <w:p w:rsidR="00710D9F" w:rsidRDefault="00BF46DA">
      <w:pPr>
        <w:pStyle w:val="BodyText"/>
        <w:spacing w:line="229" w:lineRule="exact"/>
      </w:pPr>
      <w:r>
        <w:t xml:space="preserve">35020 </w:t>
      </w:r>
      <w:proofErr w:type="spellStart"/>
      <w:r>
        <w:t>Pernumia</w:t>
      </w:r>
      <w:proofErr w:type="spellEnd"/>
      <w:r>
        <w:t xml:space="preserve"> (PD)</w:t>
      </w:r>
    </w:p>
    <w:p w:rsidR="00710D9F" w:rsidRDefault="00BF46DA">
      <w:pPr>
        <w:pStyle w:val="BodyText"/>
        <w:ind w:left="734" w:right="1834" w:firstLine="566"/>
      </w:pPr>
      <w:r>
        <w:t>AXOR-S.R.L. - Tel.: 0039-</w:t>
      </w:r>
      <w:proofErr w:type="gramStart"/>
      <w:r>
        <w:t>0429 - 763476</w:t>
      </w:r>
      <w:proofErr w:type="gramEnd"/>
      <w:r>
        <w:t xml:space="preserve"> od pondělí do pátku 8.30-17.30 Kompetentní osoba zodpovědná za bezpečnostní list</w:t>
      </w:r>
    </w:p>
    <w:p w:rsidR="00710D9F" w:rsidRDefault="00BF46DA">
      <w:pPr>
        <w:pStyle w:val="BodyText"/>
      </w:pPr>
      <w:hyperlink r:id="rId7">
        <w:r>
          <w:t>axor@axor.net</w:t>
        </w:r>
      </w:hyperlink>
    </w:p>
    <w:p w:rsidR="00710D9F" w:rsidRDefault="00BF46DA">
      <w:pPr>
        <w:pStyle w:val="ListParagraph"/>
        <w:numPr>
          <w:ilvl w:val="1"/>
          <w:numId w:val="15"/>
        </w:numPr>
        <w:tabs>
          <w:tab w:val="left" w:pos="1124"/>
        </w:tabs>
        <w:spacing w:before="1"/>
        <w:ind w:left="1123"/>
        <w:rPr>
          <w:sz w:val="20"/>
        </w:rPr>
      </w:pPr>
      <w:r>
        <w:rPr>
          <w:sz w:val="20"/>
        </w:rPr>
        <w:t>Telefonní číslo pro naléhavé situace</w:t>
      </w:r>
    </w:p>
    <w:p w:rsidR="00710D9F" w:rsidRDefault="00BF46DA">
      <w:pPr>
        <w:pStyle w:val="BodyText"/>
        <w:ind w:right="1834"/>
      </w:pPr>
      <w:r>
        <w:t>AXOR-S.R.L. - Tel.: 0039-</w:t>
      </w:r>
      <w:proofErr w:type="gramStart"/>
      <w:r>
        <w:t>0429 - 763476</w:t>
      </w:r>
      <w:proofErr w:type="gramEnd"/>
      <w:r>
        <w:t xml:space="preserve"> od pondělí do pátku 8.30-17.30 CENTRO ANTIVELENI DI BERGAMO tel: 0039-800-883300</w:t>
      </w:r>
    </w:p>
    <w:p w:rsidR="00710D9F" w:rsidRDefault="00BF46DA">
      <w:pPr>
        <w:pStyle w:val="BodyText"/>
        <w:spacing w:before="6"/>
        <w:ind w:left="0"/>
        <w:rPr>
          <w:sz w:val="16"/>
        </w:rPr>
      </w:pPr>
      <w:r>
        <w:pict>
          <v:line id="6726" o:spid="_x0000_s1049" style="position:absolute;z-index:-251664896;mso-wrap-distance-left:0;mso-wrap-distance-right:0;mso-position-horizontal-relative:page" from="59.5pt,11.6pt" to="537.1pt,11.6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2: Identifikace nebezpečnosti</w:t>
      </w:r>
    </w:p>
    <w:p w:rsidR="00710D9F" w:rsidRDefault="00BF46DA">
      <w:pPr>
        <w:pStyle w:val="ListParagraph"/>
        <w:numPr>
          <w:ilvl w:val="1"/>
          <w:numId w:val="14"/>
        </w:numPr>
        <w:tabs>
          <w:tab w:val="left" w:pos="1121"/>
        </w:tabs>
        <w:spacing w:before="4"/>
        <w:ind w:right="5008" w:firstLine="0"/>
        <w:rPr>
          <w:sz w:val="20"/>
        </w:rPr>
      </w:pPr>
      <w:r>
        <w:rPr>
          <w:sz w:val="20"/>
        </w:rPr>
        <w:t>Klasifikace substance nebo směsi Regulační kritéria ES 1272/2008 (CLP)</w:t>
      </w:r>
    </w:p>
    <w:p w:rsidR="00710D9F" w:rsidRDefault="00BF46DA">
      <w:pPr>
        <w:pStyle w:val="BodyText"/>
        <w:spacing w:line="229" w:lineRule="exact"/>
      </w:pPr>
      <w:r>
        <w:t>Tento produkt není podle nařízení ES 1272/2008 (CLP)</w:t>
      </w:r>
      <w:r>
        <w:t xml:space="preserve"> klasifikován jako nebezpečný.</w:t>
      </w:r>
    </w:p>
    <w:p w:rsidR="00710D9F" w:rsidRDefault="00BF46DA" w:rsidP="00312C63">
      <w:pPr>
        <w:pStyle w:val="BodyText"/>
        <w:ind w:right="1410" w:hanging="567"/>
      </w:pPr>
      <w:r>
        <w:t>Nepříznivé chemicko-fyzikální účinky a účinky na lidské zdraví a</w:t>
      </w:r>
      <w:r w:rsidR="00B95DD5">
        <w:t> </w:t>
      </w:r>
      <w:r>
        <w:t>životní prostředí Žádná další nebezpečí</w:t>
      </w:r>
    </w:p>
    <w:p w:rsidR="00710D9F" w:rsidRDefault="00BF46DA">
      <w:pPr>
        <w:pStyle w:val="ListParagraph"/>
        <w:numPr>
          <w:ilvl w:val="1"/>
          <w:numId w:val="14"/>
        </w:numPr>
        <w:tabs>
          <w:tab w:val="left" w:pos="1124"/>
        </w:tabs>
        <w:ind w:left="1123" w:hanging="389"/>
        <w:rPr>
          <w:sz w:val="20"/>
        </w:rPr>
      </w:pPr>
      <w:r>
        <w:rPr>
          <w:sz w:val="20"/>
        </w:rPr>
        <w:t>Prvky označení</w:t>
      </w:r>
    </w:p>
    <w:p w:rsidR="00710D9F" w:rsidRDefault="00710D9F">
      <w:pPr>
        <w:pStyle w:val="BodyText"/>
        <w:spacing w:before="1"/>
        <w:ind w:left="0"/>
      </w:pPr>
    </w:p>
    <w:p w:rsidR="00710D9F" w:rsidRDefault="00BF46DA">
      <w:pPr>
        <w:pStyle w:val="BodyText"/>
        <w:ind w:left="734"/>
      </w:pPr>
      <w:r>
        <w:t>Složení produktu:</w:t>
      </w:r>
    </w:p>
    <w:p w:rsidR="00710D9F" w:rsidRDefault="00BF46DA">
      <w:pPr>
        <w:pStyle w:val="BodyText"/>
        <w:ind w:left="734" w:right="987"/>
      </w:pPr>
      <w:r>
        <w:t>Seznam všech složek dle vzrůstající hmotnosti, rozděleno do procentuálních hmotnostníc</w:t>
      </w:r>
      <w:r>
        <w:t>h kategorií (nařízení 648/2004 ES příloha VII, C).</w:t>
      </w:r>
    </w:p>
    <w:p w:rsidR="00710D9F" w:rsidRDefault="00BF46DA">
      <w:pPr>
        <w:pStyle w:val="BodyText"/>
        <w:tabs>
          <w:tab w:val="left" w:pos="3568"/>
          <w:tab w:val="left" w:pos="6403"/>
        </w:tabs>
        <w:ind w:left="731" w:right="2861"/>
      </w:pPr>
      <w:r>
        <w:t xml:space="preserve">fosforitany, </w:t>
      </w:r>
      <w:proofErr w:type="spellStart"/>
      <w:r>
        <w:t>polykarboxyláty</w:t>
      </w:r>
      <w:proofErr w:type="spellEnd"/>
      <w:r>
        <w:t>, neiontové povrchově aktivní látky</w:t>
      </w:r>
      <w:proofErr w:type="gramStart"/>
      <w:r>
        <w:tab/>
        <w:t>&lt; 5</w:t>
      </w:r>
      <w:proofErr w:type="gramEnd"/>
      <w:r>
        <w:t xml:space="preserve"> % Tento produkt také obsahuje:</w:t>
      </w:r>
      <w:r>
        <w:tab/>
        <w:t>Parfémy</w:t>
      </w:r>
    </w:p>
    <w:p w:rsidR="00710D9F" w:rsidRDefault="00BF46DA">
      <w:pPr>
        <w:pStyle w:val="BodyText"/>
        <w:tabs>
          <w:tab w:val="left" w:pos="5834"/>
        </w:tabs>
        <w:ind w:left="3568"/>
      </w:pPr>
      <w:r>
        <w:t>Konzervační přípravky:</w:t>
      </w:r>
      <w:r>
        <w:tab/>
      </w:r>
      <w:proofErr w:type="gramStart"/>
      <w:r>
        <w:t>2-phenoxyethanol</w:t>
      </w:r>
      <w:proofErr w:type="gramEnd"/>
    </w:p>
    <w:p w:rsidR="00710D9F" w:rsidRDefault="00710D9F">
      <w:pPr>
        <w:pStyle w:val="BodyText"/>
        <w:ind w:left="0"/>
      </w:pPr>
    </w:p>
    <w:p w:rsidR="00710D9F" w:rsidRDefault="00BF46DA">
      <w:pPr>
        <w:pStyle w:val="BodyText"/>
        <w:spacing w:before="1"/>
        <w:ind w:left="734" w:right="987"/>
      </w:pPr>
      <w:r>
        <w:t>Tento produkt není podle nařízení ES 1272/2008 (CLP) klasifikován jako nebezpečný. Výstražné symboly nebezpečnosti:</w:t>
      </w:r>
    </w:p>
    <w:p w:rsidR="004704F6" w:rsidRDefault="00BF46DA" w:rsidP="004704F6">
      <w:pPr>
        <w:pStyle w:val="BodyText"/>
        <w:ind w:left="734" w:right="6720" w:firstLine="566"/>
      </w:pPr>
      <w:r>
        <w:t xml:space="preserve">Žádné </w:t>
      </w:r>
    </w:p>
    <w:p w:rsidR="00710D9F" w:rsidRDefault="00BF46DA" w:rsidP="004704F6">
      <w:pPr>
        <w:pStyle w:val="BodyText"/>
        <w:ind w:left="734" w:right="5820"/>
      </w:pPr>
      <w:r>
        <w:t>Standardní věty o nebezpečnosti:</w:t>
      </w:r>
    </w:p>
    <w:p w:rsidR="004704F6" w:rsidRDefault="00BF46DA">
      <w:pPr>
        <w:pStyle w:val="BodyText"/>
        <w:ind w:left="734" w:right="6720" w:firstLine="566"/>
      </w:pPr>
      <w:r>
        <w:t xml:space="preserve">Žádné </w:t>
      </w:r>
    </w:p>
    <w:p w:rsidR="00710D9F" w:rsidRDefault="00BF46DA" w:rsidP="004704F6">
      <w:pPr>
        <w:pStyle w:val="BodyText"/>
        <w:ind w:left="734" w:right="6090"/>
      </w:pPr>
      <w:r>
        <w:t>Pokyny pro bezpečné zacházení:</w:t>
      </w:r>
    </w:p>
    <w:p w:rsidR="00710D9F" w:rsidRDefault="00BF46DA">
      <w:pPr>
        <w:pStyle w:val="BodyText"/>
        <w:ind w:right="1834"/>
      </w:pPr>
      <w:r>
        <w:t xml:space="preserve">P101 Je-li nutná lékařská pomoc, mějte po ruce obal nebo štítek </w:t>
      </w:r>
      <w:r>
        <w:t>výrobku. P102 Uchovávejte mimo dosah dětí.</w:t>
      </w:r>
    </w:p>
    <w:p w:rsidR="00710D9F" w:rsidRDefault="00BF46DA">
      <w:pPr>
        <w:pStyle w:val="BodyText"/>
        <w:ind w:right="7345" w:hanging="567"/>
      </w:pPr>
      <w:r>
        <w:t>Speciální opatření: Žádná</w:t>
      </w:r>
    </w:p>
    <w:p w:rsidR="004704F6" w:rsidRDefault="00BF46DA">
      <w:pPr>
        <w:pStyle w:val="BodyText"/>
        <w:ind w:right="1489" w:hanging="567"/>
      </w:pPr>
      <w:r>
        <w:t xml:space="preserve">Speciální opatření dle přílohy XVII nařízení REACH a následných dodatků: </w:t>
      </w:r>
    </w:p>
    <w:p w:rsidR="00710D9F" w:rsidRDefault="00BF46DA" w:rsidP="004704F6">
      <w:pPr>
        <w:pStyle w:val="BodyText"/>
        <w:ind w:right="1489"/>
      </w:pPr>
      <w:r>
        <w:t>Žádná</w:t>
      </w:r>
    </w:p>
    <w:p w:rsidR="00710D9F" w:rsidRDefault="00710D9F">
      <w:pPr>
        <w:pStyle w:val="BodyText"/>
        <w:spacing w:before="9"/>
        <w:ind w:left="0"/>
        <w:rPr>
          <w:sz w:val="19"/>
        </w:rPr>
      </w:pPr>
    </w:p>
    <w:p w:rsidR="00710D9F" w:rsidRDefault="00BF46DA">
      <w:pPr>
        <w:pStyle w:val="ListParagraph"/>
        <w:numPr>
          <w:ilvl w:val="1"/>
          <w:numId w:val="14"/>
        </w:numPr>
        <w:tabs>
          <w:tab w:val="left" w:pos="1121"/>
        </w:tabs>
        <w:ind w:left="1120" w:hanging="386"/>
        <w:rPr>
          <w:sz w:val="20"/>
        </w:rPr>
      </w:pPr>
      <w:r>
        <w:rPr>
          <w:sz w:val="20"/>
        </w:rPr>
        <w:t>Další nebezpečnost</w:t>
      </w:r>
    </w:p>
    <w:p w:rsidR="00710D9F" w:rsidRDefault="00710D9F">
      <w:pPr>
        <w:rPr>
          <w:sz w:val="20"/>
        </w:rPr>
        <w:sectPr w:rsidR="00710D9F">
          <w:headerReference w:type="default" r:id="rId8"/>
          <w:footerReference w:type="default" r:id="rId9"/>
          <w:type w:val="continuous"/>
          <w:pgSz w:w="11900" w:h="16840"/>
          <w:pgMar w:top="1760" w:right="1040" w:bottom="1580" w:left="1080" w:header="566" w:footer="1391" w:gutter="0"/>
          <w:pgNumType w:start="1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sz w:val="14"/>
        </w:rPr>
      </w:pPr>
    </w:p>
    <w:p w:rsidR="005E2EAB" w:rsidRDefault="00BF46DA">
      <w:pPr>
        <w:pStyle w:val="BodyText"/>
        <w:spacing w:before="93"/>
        <w:ind w:left="734" w:right="4046" w:firstLine="566"/>
      </w:pPr>
      <w:proofErr w:type="spellStart"/>
      <w:r>
        <w:t>vPvB</w:t>
      </w:r>
      <w:proofErr w:type="spellEnd"/>
      <w:r>
        <w:t xml:space="preserve"> látky: </w:t>
      </w:r>
      <w:proofErr w:type="gramStart"/>
      <w:r>
        <w:t>Žádné - PBT</w:t>
      </w:r>
      <w:proofErr w:type="gramEnd"/>
      <w:r>
        <w:t xml:space="preserve"> látky: Žádné </w:t>
      </w:r>
    </w:p>
    <w:p w:rsidR="00710D9F" w:rsidRDefault="00BF46DA" w:rsidP="005E2EAB">
      <w:pPr>
        <w:pStyle w:val="BodyText"/>
        <w:spacing w:before="93"/>
        <w:ind w:left="0" w:right="4046" w:firstLine="720"/>
      </w:pPr>
      <w:r>
        <w:t>Další nebezpečnosti:</w:t>
      </w:r>
    </w:p>
    <w:p w:rsidR="00710D9F" w:rsidRDefault="00BF46DA">
      <w:pPr>
        <w:pStyle w:val="BodyText"/>
        <w:spacing w:before="1"/>
      </w:pPr>
      <w:r>
        <w:t>Žádná další nebezpečí</w:t>
      </w: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group id="13655" o:spid="_x0000_s1045" style="position:absolute;margin-left:59.4pt;margin-top:11.45pt;width:477.85pt;height:.4pt;z-index:-251663872;mso-wrap-distance-left:0;mso-wrap-distance-right:0;mso-position-horizontal-relative:page" coordorigin="1188,229" coordsize="9557,8">
            <v:line id="13946" o:spid="_x0000_s1048" style="position:absolute" from="1190,231" to="4303,232" strokeweight=".25pt"/>
            <v:line id="14110" o:spid="_x0000_s1047" style="position:absolute" from="4303,232" to="8606,233" strokeweight=".25pt"/>
            <v:line id="14274" o:spid="_x0000_s1046" style="position:absolute" from="8606,233" to="10742,234" strokeweight=".25pt"/>
            <w10:wrap type="topAndBottom" anchorx="page"/>
          </v:group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3: Složení/informace o složkách</w:t>
      </w:r>
    </w:p>
    <w:p w:rsidR="002C3328" w:rsidRDefault="00BF46DA" w:rsidP="002C3328">
      <w:pPr>
        <w:pStyle w:val="ListParagraph"/>
        <w:numPr>
          <w:ilvl w:val="1"/>
          <w:numId w:val="13"/>
        </w:numPr>
        <w:tabs>
          <w:tab w:val="left" w:pos="1124"/>
        </w:tabs>
        <w:spacing w:before="3"/>
        <w:ind w:right="6900" w:hanging="566"/>
        <w:rPr>
          <w:sz w:val="20"/>
        </w:rPr>
      </w:pPr>
      <w:r>
        <w:rPr>
          <w:sz w:val="20"/>
        </w:rPr>
        <w:t xml:space="preserve">Látky </w:t>
      </w:r>
    </w:p>
    <w:p w:rsidR="00710D9F" w:rsidRDefault="00BF46DA" w:rsidP="002C3328">
      <w:pPr>
        <w:pStyle w:val="ListParagraph"/>
        <w:tabs>
          <w:tab w:val="left" w:pos="1124"/>
        </w:tabs>
        <w:spacing w:before="3"/>
        <w:ind w:right="6900" w:firstLine="0"/>
        <w:rPr>
          <w:sz w:val="20"/>
        </w:rPr>
      </w:pPr>
      <w:r>
        <w:rPr>
          <w:sz w:val="20"/>
        </w:rPr>
        <w:t>Žádné údaje</w:t>
      </w:r>
    </w:p>
    <w:p w:rsidR="00710D9F" w:rsidRDefault="00BF46DA">
      <w:pPr>
        <w:pStyle w:val="ListParagraph"/>
        <w:numPr>
          <w:ilvl w:val="1"/>
          <w:numId w:val="13"/>
        </w:numPr>
        <w:tabs>
          <w:tab w:val="left" w:pos="1124"/>
        </w:tabs>
        <w:spacing w:before="1" w:line="229" w:lineRule="exact"/>
        <w:ind w:left="1123"/>
        <w:rPr>
          <w:sz w:val="20"/>
        </w:rPr>
      </w:pPr>
      <w:r>
        <w:rPr>
          <w:sz w:val="20"/>
        </w:rPr>
        <w:t>Směsi</w:t>
      </w:r>
    </w:p>
    <w:p w:rsidR="00710D9F" w:rsidRDefault="00BF46DA">
      <w:pPr>
        <w:pStyle w:val="BodyText"/>
        <w:spacing w:line="229" w:lineRule="exact"/>
      </w:pPr>
      <w:r>
        <w:t>Nebezpečné složky ve smyslu nařízení CLP a související klasifikace:</w:t>
      </w:r>
    </w:p>
    <w:p w:rsidR="00710D9F" w:rsidRDefault="00710D9F">
      <w:pPr>
        <w:pStyle w:val="BodyText"/>
        <w:spacing w:before="3" w:after="1"/>
        <w:ind w:left="0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210"/>
        <w:gridCol w:w="1038"/>
        <w:gridCol w:w="1513"/>
        <w:gridCol w:w="3233"/>
      </w:tblGrid>
      <w:tr w:rsidR="00710D9F">
        <w:trPr>
          <w:trHeight w:val="229"/>
        </w:trPr>
        <w:tc>
          <w:tcPr>
            <w:tcW w:w="962" w:type="dxa"/>
          </w:tcPr>
          <w:p w:rsidR="00710D9F" w:rsidRDefault="00BF46DA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Množství</w:t>
            </w:r>
          </w:p>
        </w:tc>
        <w:tc>
          <w:tcPr>
            <w:tcW w:w="2210" w:type="dxa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2551" w:type="dxa"/>
            <w:gridSpan w:val="2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Ident</w:t>
            </w:r>
            <w:proofErr w:type="spellEnd"/>
            <w:r>
              <w:rPr>
                <w:b/>
                <w:sz w:val="20"/>
              </w:rPr>
              <w:t>. číslo</w:t>
            </w:r>
          </w:p>
        </w:tc>
        <w:tc>
          <w:tcPr>
            <w:tcW w:w="3233" w:type="dxa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Klasifikace</w:t>
            </w:r>
          </w:p>
        </w:tc>
      </w:tr>
      <w:tr w:rsidR="00710D9F">
        <w:trPr>
          <w:trHeight w:val="690"/>
        </w:trPr>
        <w:tc>
          <w:tcPr>
            <w:tcW w:w="962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&gt;=</w:t>
            </w:r>
            <w:proofErr w:type="gramEnd"/>
            <w:r>
              <w:rPr>
                <w:sz w:val="20"/>
              </w:rPr>
              <w:t xml:space="preserve"> 1% -</w:t>
            </w:r>
          </w:p>
          <w:p w:rsidR="00710D9F" w:rsidRDefault="00BF46DA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&lt; 5</w:t>
            </w:r>
            <w:proofErr w:type="gramEnd"/>
            <w:r>
              <w:rPr>
                <w:sz w:val="20"/>
              </w:rPr>
              <w:t>%</w:t>
            </w:r>
          </w:p>
        </w:tc>
        <w:tc>
          <w:tcPr>
            <w:tcW w:w="2210" w:type="dxa"/>
          </w:tcPr>
          <w:p w:rsidR="00710D9F" w:rsidRDefault="00BF46DA">
            <w:pPr>
              <w:pStyle w:val="TableParagraph"/>
              <w:spacing w:line="230" w:lineRule="exact"/>
              <w:ind w:right="294"/>
              <w:rPr>
                <w:sz w:val="20"/>
              </w:rPr>
            </w:pPr>
            <w:r>
              <w:rPr>
                <w:sz w:val="20"/>
              </w:rPr>
              <w:t>MASTNÝ ALKOHOL ETHOXYLÁT 6EO, DECETH-6</w:t>
            </w:r>
          </w:p>
        </w:tc>
        <w:tc>
          <w:tcPr>
            <w:tcW w:w="1038" w:type="dxa"/>
            <w:tcBorders>
              <w:right w:val="nil"/>
            </w:tcBorders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1513" w:type="dxa"/>
            <w:tcBorders>
              <w:left w:val="nil"/>
            </w:tcBorders>
          </w:tcPr>
          <w:p w:rsidR="00710D9F" w:rsidRDefault="00BF46DA">
            <w:pPr>
              <w:pStyle w:val="TableParagraph"/>
              <w:spacing w:line="227" w:lineRule="exact"/>
              <w:ind w:left="244"/>
              <w:rPr>
                <w:sz w:val="20"/>
              </w:rPr>
            </w:pPr>
            <w:r>
              <w:rPr>
                <w:sz w:val="20"/>
              </w:rPr>
              <w:t>26183-52-8</w:t>
            </w:r>
          </w:p>
        </w:tc>
        <w:tc>
          <w:tcPr>
            <w:tcW w:w="3233" w:type="dxa"/>
          </w:tcPr>
          <w:p w:rsidR="00990ADA" w:rsidRDefault="00990ADA" w:rsidP="00990ADA">
            <w:pPr>
              <w:pStyle w:val="TableParagraph"/>
              <w:spacing w:before="2" w:line="240" w:lineRule="auto"/>
              <w:ind w:left="99" w:right="-104"/>
              <w:rPr>
                <w:sz w:val="20"/>
              </w:rPr>
            </w:pPr>
            <w:r w:rsidRPr="00EE486D">
              <w:pict>
                <v:shape id="image2.png" o:spid="_x0000_i1032" type="#_x0000_t75" style="width:14.25pt;height:14.25pt;visibility:visible;mso-wrap-style:square">
                  <v:imagedata r:id="rId10" o:title=""/>
                </v:shape>
              </w:pict>
            </w:r>
            <w:r w:rsidR="00BF46DA">
              <w:rPr>
                <w:rFonts w:ascii="Times New Roman"/>
                <w:sz w:val="20"/>
              </w:rPr>
              <w:t xml:space="preserve">  </w:t>
            </w:r>
            <w:r w:rsidR="00BF46DA">
              <w:rPr>
                <w:sz w:val="20"/>
              </w:rPr>
              <w:t xml:space="preserve">3.1/4/Orální akutní </w:t>
            </w:r>
            <w:proofErr w:type="spellStart"/>
            <w:r w:rsidR="00BF46DA">
              <w:rPr>
                <w:sz w:val="20"/>
              </w:rPr>
              <w:t>toxi</w:t>
            </w:r>
            <w:proofErr w:type="spellEnd"/>
            <w:r w:rsidR="00BF46DA">
              <w:rPr>
                <w:sz w:val="20"/>
              </w:rPr>
              <w:t xml:space="preserve">. 4 H302 </w:t>
            </w:r>
          </w:p>
          <w:p w:rsidR="00710D9F" w:rsidRDefault="00BF46DA" w:rsidP="00990ADA">
            <w:pPr>
              <w:pStyle w:val="TableParagraph"/>
              <w:spacing w:before="2" w:line="240" w:lineRule="auto"/>
              <w:ind w:left="99" w:right="-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1355" cy="18135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5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3.3/2 Podráždění očí. 2 H319</w:t>
            </w:r>
          </w:p>
        </w:tc>
      </w:tr>
      <w:tr w:rsidR="00710D9F">
        <w:trPr>
          <w:trHeight w:val="981"/>
        </w:trPr>
        <w:tc>
          <w:tcPr>
            <w:tcW w:w="962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&gt;=</w:t>
            </w:r>
            <w:proofErr w:type="gramEnd"/>
            <w:r>
              <w:rPr>
                <w:sz w:val="20"/>
              </w:rPr>
              <w:t xml:space="preserve"> 1% -</w:t>
            </w:r>
          </w:p>
          <w:p w:rsidR="00710D9F" w:rsidRDefault="00BF46DA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&lt; 5</w:t>
            </w:r>
            <w:proofErr w:type="gramEnd"/>
            <w:r>
              <w:rPr>
                <w:sz w:val="20"/>
              </w:rPr>
              <w:t>%</w:t>
            </w:r>
          </w:p>
        </w:tc>
        <w:tc>
          <w:tcPr>
            <w:tcW w:w="2210" w:type="dxa"/>
          </w:tcPr>
          <w:p w:rsidR="00710D9F" w:rsidRDefault="00BF46D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propan-</w:t>
            </w:r>
            <w:proofErr w:type="gramStart"/>
            <w:r>
              <w:rPr>
                <w:sz w:val="20"/>
              </w:rPr>
              <w:t>2-ol</w:t>
            </w:r>
            <w:proofErr w:type="gram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isopropyl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alcohol</w:t>
            </w:r>
            <w:proofErr w:type="spellEnd"/>
            <w:r>
              <w:rPr>
                <w:sz w:val="20"/>
              </w:rPr>
              <w:t>; isopropanol</w:t>
            </w:r>
          </w:p>
        </w:tc>
        <w:tc>
          <w:tcPr>
            <w:tcW w:w="1038" w:type="dxa"/>
            <w:tcBorders>
              <w:right w:val="nil"/>
            </w:tcBorders>
          </w:tcPr>
          <w:p w:rsidR="00990ADA" w:rsidRDefault="00BF46DA" w:rsidP="00990ADA">
            <w:pPr>
              <w:pStyle w:val="TableParagraph"/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Index</w:t>
            </w:r>
            <w:r w:rsidR="00990ADA">
              <w:rPr>
                <w:sz w:val="20"/>
              </w:rPr>
              <w:t>ové</w:t>
            </w:r>
            <w:r>
              <w:rPr>
                <w:sz w:val="20"/>
              </w:rPr>
              <w:t xml:space="preserve"> číslo: CAS: </w:t>
            </w:r>
          </w:p>
          <w:p w:rsidR="00710D9F" w:rsidRDefault="00BF46DA" w:rsidP="00990ADA">
            <w:pPr>
              <w:pStyle w:val="TableParagraph"/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ES:</w:t>
            </w:r>
          </w:p>
        </w:tc>
        <w:tc>
          <w:tcPr>
            <w:tcW w:w="1513" w:type="dxa"/>
            <w:tcBorders>
              <w:left w:val="nil"/>
            </w:tcBorders>
          </w:tcPr>
          <w:p w:rsidR="00710D9F" w:rsidRDefault="00BF46DA">
            <w:pPr>
              <w:pStyle w:val="TableParagraph"/>
              <w:spacing w:line="227" w:lineRule="exact"/>
              <w:ind w:left="244"/>
              <w:rPr>
                <w:sz w:val="20"/>
              </w:rPr>
            </w:pPr>
            <w:r>
              <w:rPr>
                <w:sz w:val="20"/>
              </w:rPr>
              <w:t>603-117-00-0</w:t>
            </w:r>
          </w:p>
          <w:p w:rsidR="00710D9F" w:rsidRDefault="00710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10D9F" w:rsidRDefault="00BF46DA">
            <w:pPr>
              <w:pStyle w:val="TableParagraph"/>
              <w:spacing w:before="1"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67-63-0</w:t>
            </w:r>
          </w:p>
          <w:p w:rsidR="00710D9F" w:rsidRDefault="00BF46DA">
            <w:pPr>
              <w:pStyle w:val="TableParagraph"/>
              <w:spacing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200-661-7</w:t>
            </w:r>
          </w:p>
        </w:tc>
        <w:tc>
          <w:tcPr>
            <w:tcW w:w="3233" w:type="dxa"/>
          </w:tcPr>
          <w:p w:rsidR="00710D9F" w:rsidRDefault="00BF46DA">
            <w:pPr>
              <w:pStyle w:val="TableParagraph"/>
              <w:spacing w:before="7" w:line="240" w:lineRule="auto"/>
              <w:ind w:left="99" w:firstLine="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728" cy="17623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28" cy="17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2.6/2 Hořlavá kapalina 2 H225</w:t>
            </w:r>
          </w:p>
          <w:p w:rsidR="00990ADA" w:rsidRDefault="00990ADA" w:rsidP="00990ADA">
            <w:pPr>
              <w:pStyle w:val="TableParagraph"/>
              <w:spacing w:before="26" w:line="326" w:lineRule="exact"/>
              <w:ind w:left="99" w:right="166"/>
              <w:rPr>
                <w:sz w:val="20"/>
              </w:rPr>
            </w:pPr>
            <w:r w:rsidRPr="00EE486D">
              <w:pict>
                <v:shape id="_x0000_i1040" type="#_x0000_t75" style="width:14.25pt;height:14.25pt;visibility:visible;mso-wrap-style:square">
                  <v:imagedata r:id="rId10" o:title=""/>
                </v:shape>
              </w:pict>
            </w:r>
            <w:r w:rsidR="00BF46DA">
              <w:rPr>
                <w:rFonts w:ascii="Times New Roman"/>
                <w:sz w:val="20"/>
              </w:rPr>
              <w:t xml:space="preserve">  </w:t>
            </w:r>
            <w:r w:rsidR="00BF46DA">
              <w:rPr>
                <w:sz w:val="20"/>
              </w:rPr>
              <w:t xml:space="preserve">3.3/2 Podráždění očí 2 H319 </w:t>
            </w:r>
          </w:p>
          <w:p w:rsidR="00710D9F" w:rsidRDefault="00BF46DA">
            <w:pPr>
              <w:pStyle w:val="TableParagraph"/>
              <w:spacing w:before="26" w:line="326" w:lineRule="exact"/>
              <w:ind w:left="99" w:right="6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1355" cy="18135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5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3.8/3 STOT SE 3 H336</w:t>
            </w:r>
          </w:p>
        </w:tc>
      </w:tr>
      <w:tr w:rsidR="00710D9F">
        <w:trPr>
          <w:trHeight w:val="897"/>
        </w:trPr>
        <w:tc>
          <w:tcPr>
            <w:tcW w:w="962" w:type="dxa"/>
          </w:tcPr>
          <w:p w:rsidR="00710D9F" w:rsidRDefault="00BF46DA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&gt;=</w:t>
            </w:r>
            <w:proofErr w:type="gramEnd"/>
            <w:r>
              <w:rPr>
                <w:sz w:val="20"/>
              </w:rPr>
              <w:t xml:space="preserve"> 1% -</w:t>
            </w:r>
          </w:p>
          <w:p w:rsidR="00710D9F" w:rsidRDefault="00BF46DA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&lt; 5</w:t>
            </w:r>
            <w:proofErr w:type="gramEnd"/>
            <w:r>
              <w:rPr>
                <w:sz w:val="20"/>
              </w:rPr>
              <w:t>%</w:t>
            </w:r>
          </w:p>
        </w:tc>
        <w:tc>
          <w:tcPr>
            <w:tcW w:w="2210" w:type="dxa"/>
          </w:tcPr>
          <w:p w:rsidR="00710D9F" w:rsidRDefault="00BF46DA">
            <w:pPr>
              <w:pStyle w:val="TableParagraph"/>
              <w:spacing w:line="20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2-phenoxyethanol</w:t>
            </w:r>
            <w:proofErr w:type="gramEnd"/>
          </w:p>
        </w:tc>
        <w:tc>
          <w:tcPr>
            <w:tcW w:w="1038" w:type="dxa"/>
            <w:tcBorders>
              <w:right w:val="nil"/>
            </w:tcBorders>
          </w:tcPr>
          <w:p w:rsidR="00710D9F" w:rsidRDefault="00BF46D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Index.</w:t>
            </w:r>
          </w:p>
          <w:p w:rsidR="00710D9F" w:rsidRDefault="00BF46DA">
            <w:pPr>
              <w:pStyle w:val="TableParagraph"/>
              <w:spacing w:before="2" w:line="230" w:lineRule="exact"/>
              <w:ind w:right="209"/>
              <w:rPr>
                <w:sz w:val="20"/>
              </w:rPr>
            </w:pPr>
            <w:r>
              <w:rPr>
                <w:sz w:val="20"/>
              </w:rPr>
              <w:t>číslo: CAS: ES:</w:t>
            </w:r>
          </w:p>
        </w:tc>
        <w:tc>
          <w:tcPr>
            <w:tcW w:w="1513" w:type="dxa"/>
            <w:tcBorders>
              <w:left w:val="nil"/>
            </w:tcBorders>
          </w:tcPr>
          <w:p w:rsidR="00710D9F" w:rsidRDefault="00BF46DA">
            <w:pPr>
              <w:pStyle w:val="TableParagraph"/>
              <w:spacing w:line="205" w:lineRule="exact"/>
              <w:ind w:left="244"/>
              <w:rPr>
                <w:sz w:val="20"/>
              </w:rPr>
            </w:pPr>
            <w:r>
              <w:rPr>
                <w:sz w:val="20"/>
              </w:rPr>
              <w:t>603-098-00-9</w:t>
            </w:r>
          </w:p>
          <w:p w:rsidR="00710D9F" w:rsidRDefault="00710D9F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:rsidR="00710D9F" w:rsidRDefault="00BF46DA">
            <w:pPr>
              <w:pStyle w:val="TableParagraph"/>
              <w:spacing w:before="1"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122-99-6</w:t>
            </w:r>
          </w:p>
          <w:p w:rsidR="00710D9F" w:rsidRDefault="00BF46DA">
            <w:pPr>
              <w:pStyle w:val="TableParagraph"/>
              <w:spacing w:line="213" w:lineRule="exact"/>
              <w:ind w:left="244"/>
              <w:rPr>
                <w:sz w:val="20"/>
              </w:rPr>
            </w:pPr>
            <w:r>
              <w:rPr>
                <w:sz w:val="20"/>
              </w:rPr>
              <w:t>204-589-7</w:t>
            </w:r>
          </w:p>
        </w:tc>
        <w:tc>
          <w:tcPr>
            <w:tcW w:w="3233" w:type="dxa"/>
          </w:tcPr>
          <w:p w:rsidR="00710D9F" w:rsidRDefault="00BF46DA">
            <w:pPr>
              <w:pStyle w:val="TableParagraph"/>
              <w:spacing w:before="73" w:line="240" w:lineRule="auto"/>
              <w:ind w:left="485"/>
              <w:rPr>
                <w:sz w:val="20"/>
              </w:rPr>
            </w:pPr>
            <w:r>
              <w:rPr>
                <w:sz w:val="20"/>
              </w:rPr>
              <w:t>3.3/2 Podráždění očí 2 H319</w:t>
            </w:r>
          </w:p>
          <w:p w:rsidR="00710D9F" w:rsidRDefault="00BF46DA">
            <w:pPr>
              <w:pStyle w:val="TableParagraph"/>
              <w:spacing w:before="1" w:line="240" w:lineRule="auto"/>
              <w:ind w:left="99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81355" cy="18135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5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3.1/4/Orální akutní toxicita. 4 H302</w:t>
            </w:r>
          </w:p>
        </w:tc>
      </w:tr>
    </w:tbl>
    <w:p w:rsidR="00710D9F" w:rsidRDefault="00710D9F">
      <w:pPr>
        <w:pStyle w:val="BodyText"/>
        <w:ind w:left="0"/>
      </w:pPr>
    </w:p>
    <w:p w:rsidR="00710D9F" w:rsidRDefault="00BF46DA">
      <w:pPr>
        <w:pStyle w:val="BodyText"/>
        <w:spacing w:before="4"/>
        <w:ind w:left="0"/>
        <w:rPr>
          <w:sz w:val="16"/>
        </w:rPr>
      </w:pPr>
      <w:r>
        <w:pict>
          <v:group id="32719" o:spid="_x0000_s1041" style="position:absolute;margin-left:59.5pt;margin-top:11.4pt;width:477.6pt;height:.25pt;z-index:-251662848;mso-wrap-distance-left:0;mso-wrap-distance-right:0;mso-position-horizontal-relative:page" coordorigin="1190,228" coordsize="9552,5">
            <v:line id="33009" o:spid="_x0000_s1044" style="position:absolute" from="1190,231" to="4303,231" strokeweight=".25pt"/>
            <v:line id="33173" o:spid="_x0000_s1043" style="position:absolute" from="4303,231" to="8606,231" strokeweight=".25pt"/>
            <v:line id="33337" o:spid="_x0000_s1042" style="position:absolute" from="8606,231" to="10742,231" strokeweight=".25pt"/>
            <w10:wrap type="topAndBottom" anchorx="page"/>
          </v:group>
        </w:pict>
      </w:r>
    </w:p>
    <w:p w:rsidR="00710D9F" w:rsidRDefault="00BF46DA">
      <w:pPr>
        <w:pStyle w:val="Heading1"/>
      </w:pPr>
      <w:r>
        <w:rPr>
          <w:color w:val="0000FF"/>
        </w:rPr>
        <w:t>ODDÍL 4: Pokyny pro první pomoc</w:t>
      </w:r>
    </w:p>
    <w:p w:rsidR="005E244B" w:rsidRPr="005E244B" w:rsidRDefault="00BF46DA">
      <w:pPr>
        <w:pStyle w:val="ListParagraph"/>
        <w:numPr>
          <w:ilvl w:val="1"/>
          <w:numId w:val="12"/>
        </w:numPr>
        <w:tabs>
          <w:tab w:val="left" w:pos="1121"/>
        </w:tabs>
        <w:spacing w:before="4"/>
        <w:ind w:right="5795" w:firstLine="0"/>
        <w:rPr>
          <w:sz w:val="20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4806696</wp:posOffset>
            </wp:positionH>
            <wp:positionV relativeFrom="paragraph">
              <wp:posOffset>-1077730</wp:posOffset>
            </wp:positionV>
            <wp:extent cx="181355" cy="18135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Popis první pomoci</w:t>
      </w:r>
      <w:r>
        <w:t xml:space="preserve"> </w:t>
      </w:r>
    </w:p>
    <w:p w:rsidR="00710D9F" w:rsidRDefault="00BF46DA" w:rsidP="005E244B">
      <w:pPr>
        <w:pStyle w:val="ListParagraph"/>
        <w:tabs>
          <w:tab w:val="left" w:pos="1121"/>
        </w:tabs>
        <w:spacing w:before="4"/>
        <w:ind w:left="734" w:right="5795" w:firstLine="0"/>
        <w:rPr>
          <w:sz w:val="20"/>
        </w:rPr>
      </w:pPr>
      <w:r>
        <w:rPr>
          <w:sz w:val="20"/>
        </w:rPr>
        <w:t>V případě kontaktu s kůží:</w:t>
      </w:r>
    </w:p>
    <w:p w:rsidR="00710D9F" w:rsidRDefault="00BF46DA">
      <w:pPr>
        <w:pStyle w:val="BodyText"/>
        <w:spacing w:line="228" w:lineRule="exact"/>
      </w:pPr>
      <w:r>
        <w:t>Omyjte velkým množstvím mýdla a vody.</w:t>
      </w:r>
    </w:p>
    <w:p w:rsidR="00710D9F" w:rsidRDefault="00BF46DA">
      <w:pPr>
        <w:pStyle w:val="BodyText"/>
        <w:ind w:left="734"/>
      </w:pPr>
      <w:r>
        <w:t>V případě kontaktu s očima:</w:t>
      </w:r>
    </w:p>
    <w:p w:rsidR="00710D9F" w:rsidRDefault="00710D9F">
      <w:pPr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5E244B" w:rsidRDefault="00BF46DA">
      <w:pPr>
        <w:pStyle w:val="BodyText"/>
        <w:ind w:left="734" w:right="-4" w:firstLine="566"/>
      </w:pPr>
      <w:r>
        <w:t>V případě kontaktu</w:t>
      </w:r>
      <w:r w:rsidR="005E244B">
        <w:t xml:space="preserve"> </w:t>
      </w:r>
    </w:p>
    <w:p w:rsidR="00710D9F" w:rsidRDefault="00BF46DA" w:rsidP="005E244B">
      <w:pPr>
        <w:pStyle w:val="BodyText"/>
        <w:ind w:left="0" w:right="-4" w:firstLine="720"/>
      </w:pPr>
      <w:r>
        <w:t>V případě požití:</w:t>
      </w:r>
    </w:p>
    <w:p w:rsidR="00710D9F" w:rsidRDefault="00BF46DA" w:rsidP="005E244B">
      <w:pPr>
        <w:pStyle w:val="BodyText"/>
        <w:ind w:left="0" w:right="-446"/>
      </w:pPr>
      <w:r>
        <w:t>oči ihned vypláchněte velkým množstvím vody a vyhledejte lékařskou pomoc.</w:t>
      </w:r>
    </w:p>
    <w:p w:rsidR="00710D9F" w:rsidRDefault="00710D9F">
      <w:pPr>
        <w:sectPr w:rsidR="00710D9F" w:rsidSect="005E244B">
          <w:type w:val="continuous"/>
          <w:pgSz w:w="11900" w:h="16840"/>
          <w:pgMar w:top="1760" w:right="740" w:bottom="1580" w:left="1080" w:header="720" w:footer="720" w:gutter="0"/>
          <w:cols w:num="2" w:space="720" w:equalWidth="0">
            <w:col w:w="3166" w:space="40"/>
            <w:col w:w="6574"/>
          </w:cols>
        </w:sectPr>
      </w:pPr>
    </w:p>
    <w:p w:rsidR="00710D9F" w:rsidRDefault="005E244B">
      <w:pPr>
        <w:pStyle w:val="BodyText"/>
        <w:spacing w:before="1"/>
        <w:ind w:right="723"/>
      </w:pPr>
      <w:r>
        <w:t>Z</w:t>
      </w:r>
      <w:r w:rsidR="00BF46DA">
        <w:t>a žádných okolností nevyvolávejte zvracení. IHNED VYHLEDEJTE LÉKAŘSKÉ VYŠETŘENÍ.</w:t>
      </w:r>
    </w:p>
    <w:p w:rsidR="00710D9F" w:rsidRDefault="00BF46DA">
      <w:pPr>
        <w:pStyle w:val="BodyText"/>
        <w:spacing w:line="228" w:lineRule="exact"/>
        <w:ind w:left="734"/>
      </w:pPr>
      <w:r>
        <w:t>V případě vdechnutí:</w:t>
      </w:r>
    </w:p>
    <w:p w:rsidR="00710D9F" w:rsidRDefault="00BF46DA">
      <w:pPr>
        <w:pStyle w:val="BodyText"/>
        <w:spacing w:before="1"/>
      </w:pPr>
      <w:r>
        <w:t>Vyveďte postiženou osobu na čerstvý vzduch, udržujte ji v teple a v klidu.</w:t>
      </w:r>
    </w:p>
    <w:p w:rsidR="00327A29" w:rsidRDefault="00BF46DA">
      <w:pPr>
        <w:pStyle w:val="ListParagraph"/>
        <w:numPr>
          <w:ilvl w:val="1"/>
          <w:numId w:val="12"/>
        </w:numPr>
        <w:tabs>
          <w:tab w:val="left" w:pos="1124"/>
        </w:tabs>
        <w:ind w:left="1300" w:right="3141" w:hanging="566"/>
        <w:rPr>
          <w:sz w:val="20"/>
        </w:rPr>
      </w:pPr>
      <w:r>
        <w:rPr>
          <w:sz w:val="20"/>
        </w:rPr>
        <w:t xml:space="preserve">Nejdůležitější akutní a opožděné symptomy a účinky </w:t>
      </w:r>
    </w:p>
    <w:p w:rsidR="00710D9F" w:rsidRDefault="00BF46DA" w:rsidP="00327A29">
      <w:pPr>
        <w:pStyle w:val="ListParagraph"/>
        <w:tabs>
          <w:tab w:val="left" w:pos="1124"/>
        </w:tabs>
        <w:ind w:right="3141" w:firstLine="0"/>
        <w:rPr>
          <w:sz w:val="20"/>
        </w:rPr>
      </w:pPr>
      <w:r>
        <w:rPr>
          <w:sz w:val="20"/>
        </w:rPr>
        <w:t>Žádné</w:t>
      </w:r>
    </w:p>
    <w:p w:rsidR="00327A29" w:rsidRDefault="00BF46DA">
      <w:pPr>
        <w:pStyle w:val="ListParagraph"/>
        <w:numPr>
          <w:ilvl w:val="1"/>
          <w:numId w:val="12"/>
        </w:numPr>
        <w:tabs>
          <w:tab w:val="left" w:pos="1121"/>
        </w:tabs>
        <w:ind w:left="1300" w:right="1962" w:hanging="566"/>
        <w:rPr>
          <w:sz w:val="20"/>
        </w:rPr>
      </w:pPr>
      <w:r>
        <w:rPr>
          <w:sz w:val="20"/>
        </w:rPr>
        <w:t xml:space="preserve">Pokyn týkající se okamžité lékařské pomoci a zvláštního ošetření </w:t>
      </w:r>
    </w:p>
    <w:p w:rsidR="00710D9F" w:rsidRDefault="00BF46DA" w:rsidP="00327A29">
      <w:pPr>
        <w:pStyle w:val="ListParagraph"/>
        <w:tabs>
          <w:tab w:val="left" w:pos="1121"/>
        </w:tabs>
        <w:ind w:right="1962" w:firstLine="0"/>
        <w:rPr>
          <w:sz w:val="20"/>
        </w:rPr>
      </w:pPr>
      <w:r>
        <w:rPr>
          <w:sz w:val="20"/>
        </w:rPr>
        <w:t>Ošetření:</w:t>
      </w:r>
    </w:p>
    <w:p w:rsidR="00710D9F" w:rsidRDefault="00BF46DA">
      <w:pPr>
        <w:pStyle w:val="BodyText"/>
      </w:pPr>
      <w:r>
        <w:t>Žádné</w:t>
      </w:r>
    </w:p>
    <w:p w:rsidR="00710D9F" w:rsidRDefault="00BF46DA">
      <w:pPr>
        <w:pStyle w:val="BodyText"/>
        <w:spacing w:before="7"/>
        <w:ind w:left="0"/>
        <w:rPr>
          <w:sz w:val="16"/>
        </w:rPr>
      </w:pPr>
      <w:r>
        <w:pict>
          <v:group id="38575" o:spid="_x0000_s1037" style="position:absolute;margin-left:59.5pt;margin-top:11.55pt;width:477.6pt;height:.25pt;z-index:-251661824;mso-wrap-distance-left:0;mso-wrap-distance-right:0;mso-position-horizontal-relative:page" coordorigin="1190,231" coordsize="9552,5">
            <v:line id="38865" o:spid="_x0000_s1040" style="position:absolute" from="1190,233" to="4303,233" strokeweight=".25pt"/>
            <v:line id="39029" o:spid="_x0000_s1039" style="position:absolute" from="4303,233" to="8606,233" strokeweight=".25pt"/>
            <v:line id="39193" o:spid="_x0000_s1038" style="position:absolute" from="8606,233" to="10742,233" strokeweight=".25pt"/>
            <w10:wrap type="topAndBottom" anchorx="page"/>
          </v:group>
        </w:pict>
      </w:r>
    </w:p>
    <w:p w:rsidR="00710D9F" w:rsidRDefault="00BF46DA">
      <w:pPr>
        <w:pStyle w:val="Heading1"/>
      </w:pPr>
      <w:r>
        <w:rPr>
          <w:color w:val="0000FF"/>
        </w:rPr>
        <w:t>ODDÍL 5: Opatření</w:t>
      </w:r>
      <w:r>
        <w:rPr>
          <w:color w:val="0000FF"/>
        </w:rPr>
        <w:t xml:space="preserve"> pro hašení požáru</w:t>
      </w:r>
    </w:p>
    <w:p w:rsidR="00710D9F" w:rsidRDefault="00BF46DA">
      <w:pPr>
        <w:pStyle w:val="ListParagraph"/>
        <w:numPr>
          <w:ilvl w:val="1"/>
          <w:numId w:val="11"/>
        </w:numPr>
        <w:tabs>
          <w:tab w:val="left" w:pos="1124"/>
        </w:tabs>
        <w:spacing w:before="4" w:line="229" w:lineRule="exact"/>
        <w:rPr>
          <w:sz w:val="20"/>
        </w:rPr>
      </w:pPr>
      <w:r>
        <w:rPr>
          <w:sz w:val="20"/>
        </w:rPr>
        <w:t>Hasiva</w:t>
      </w:r>
    </w:p>
    <w:p w:rsidR="00710D9F" w:rsidRDefault="00BF46DA">
      <w:pPr>
        <w:pStyle w:val="BodyText"/>
        <w:spacing w:line="229" w:lineRule="exact"/>
      </w:pPr>
      <w:r>
        <w:t>Vhodné hasicí prostředky:</w:t>
      </w:r>
    </w:p>
    <w:p w:rsidR="00710D9F" w:rsidRDefault="00BF46DA">
      <w:pPr>
        <w:pStyle w:val="BodyText"/>
      </w:pPr>
      <w:r>
        <w:t>Voda.</w:t>
      </w:r>
    </w:p>
    <w:p w:rsidR="00710D9F" w:rsidRDefault="00BF46DA">
      <w:pPr>
        <w:pStyle w:val="BodyText"/>
      </w:pPr>
      <w:r>
        <w:t>Oxid uhličitý (CO2).</w:t>
      </w:r>
    </w:p>
    <w:p w:rsidR="00710D9F" w:rsidRDefault="00BF46DA" w:rsidP="002A2B51">
      <w:pPr>
        <w:pStyle w:val="BodyText"/>
        <w:spacing w:before="1"/>
        <w:ind w:right="2400"/>
      </w:pPr>
      <w:r>
        <w:t>Hasicí prostředky, které se z bezpečnostních důvodů nesmí použít: Žádné konkrétní.</w:t>
      </w:r>
    </w:p>
    <w:p w:rsidR="00710D9F" w:rsidRDefault="00BF46DA">
      <w:pPr>
        <w:pStyle w:val="ListParagraph"/>
        <w:numPr>
          <w:ilvl w:val="1"/>
          <w:numId w:val="11"/>
        </w:numPr>
        <w:tabs>
          <w:tab w:val="left" w:pos="1124"/>
        </w:tabs>
        <w:ind w:left="1300" w:right="3885" w:hanging="566"/>
        <w:rPr>
          <w:sz w:val="20"/>
        </w:rPr>
      </w:pPr>
      <w:r>
        <w:rPr>
          <w:sz w:val="20"/>
        </w:rPr>
        <w:t xml:space="preserve">Zvláštní nebezpečnost vyplývající z látky nebo směsi </w:t>
      </w:r>
      <w:r>
        <w:rPr>
          <w:sz w:val="20"/>
        </w:rPr>
        <w:t>Nevdechujte plyny vzniklé při explozi nebo hoření. Při hoření vzniká hustý kouř.</w:t>
      </w:r>
    </w:p>
    <w:p w:rsidR="00710D9F" w:rsidRDefault="00BF46DA">
      <w:pPr>
        <w:pStyle w:val="ListParagraph"/>
        <w:numPr>
          <w:ilvl w:val="1"/>
          <w:numId w:val="11"/>
        </w:numPr>
        <w:tabs>
          <w:tab w:val="left" w:pos="1124"/>
        </w:tabs>
        <w:rPr>
          <w:sz w:val="20"/>
        </w:rPr>
      </w:pPr>
      <w:r>
        <w:rPr>
          <w:sz w:val="20"/>
        </w:rPr>
        <w:t>Pokyny pro hasiče</w:t>
      </w:r>
    </w:p>
    <w:p w:rsidR="00710D9F" w:rsidRDefault="00BF46DA">
      <w:pPr>
        <w:pStyle w:val="BodyText"/>
      </w:pPr>
      <w:r>
        <w:t>Použijte vhodný dýchací přístroj.</w:t>
      </w:r>
    </w:p>
    <w:p w:rsidR="00710D9F" w:rsidRDefault="00710D9F">
      <w:pPr>
        <w:sectPr w:rsidR="00710D9F">
          <w:type w:val="continuous"/>
          <w:pgSz w:w="11900" w:h="16840"/>
          <w:pgMar w:top="1760" w:right="1040" w:bottom="1580" w:left="1080" w:header="720" w:footer="720" w:gutter="0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sz w:val="14"/>
        </w:rPr>
      </w:pPr>
    </w:p>
    <w:p w:rsidR="00710D9F" w:rsidRDefault="00BF46DA">
      <w:pPr>
        <w:pStyle w:val="BodyText"/>
        <w:spacing w:before="93"/>
        <w:ind w:right="511"/>
      </w:pPr>
      <w:r>
        <w:t>Vodu kontaminovanou při hašení zajistěte samostatně. Tato voda nesmí být vypuštěna do odpadního potrubí.</w:t>
      </w:r>
    </w:p>
    <w:p w:rsidR="00710D9F" w:rsidRDefault="00BF46DA">
      <w:pPr>
        <w:pStyle w:val="BodyText"/>
        <w:spacing w:before="1"/>
      </w:pPr>
      <w:r>
        <w:t>P</w:t>
      </w:r>
      <w:r>
        <w:t>okud to lze bezpečně provést, přesuňte nepoškozené nádoby z oblasti bezprostředního nebezpečí.</w:t>
      </w: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line id="42950" o:spid="_x0000_s1036" style="position:absolute;z-index:-251660800;mso-wrap-distance-left:0;mso-wrap-distance-right:0;mso-position-horizontal-relative:page" from="59.5pt,11.55pt" to="537.1pt,11.7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6: Opatření v případě náhodného úniku</w:t>
      </w:r>
    </w:p>
    <w:p w:rsidR="00710D9F" w:rsidRDefault="00BF46DA">
      <w:pPr>
        <w:pStyle w:val="ListParagraph"/>
        <w:numPr>
          <w:ilvl w:val="1"/>
          <w:numId w:val="10"/>
        </w:numPr>
        <w:tabs>
          <w:tab w:val="left" w:pos="1124"/>
        </w:tabs>
        <w:spacing w:before="3"/>
        <w:ind w:right="2322" w:hanging="566"/>
        <w:rPr>
          <w:sz w:val="20"/>
        </w:rPr>
      </w:pPr>
      <w:r>
        <w:rPr>
          <w:sz w:val="20"/>
        </w:rPr>
        <w:t>Opatření na ochranu osob, ochranné prostředky a nouzové postupy Noste osobní ochranné pomůcky.</w:t>
      </w:r>
    </w:p>
    <w:p w:rsidR="00710D9F" w:rsidRDefault="00BF46DA">
      <w:pPr>
        <w:pStyle w:val="BodyText"/>
        <w:spacing w:before="1" w:line="229" w:lineRule="exact"/>
      </w:pPr>
      <w:r>
        <w:t>Přesuňte osoby do be</w:t>
      </w:r>
      <w:r>
        <w:t>zpečí.</w:t>
      </w:r>
    </w:p>
    <w:p w:rsidR="00710D9F" w:rsidRDefault="00BF46DA">
      <w:pPr>
        <w:pStyle w:val="BodyText"/>
        <w:spacing w:line="229" w:lineRule="exact"/>
      </w:pPr>
      <w:r>
        <w:t>Viz ochranná opatření v bodech 7 a 8.</w:t>
      </w:r>
    </w:p>
    <w:p w:rsidR="00710D9F" w:rsidRDefault="00BF46DA">
      <w:pPr>
        <w:pStyle w:val="ListParagraph"/>
        <w:numPr>
          <w:ilvl w:val="1"/>
          <w:numId w:val="10"/>
        </w:numPr>
        <w:tabs>
          <w:tab w:val="left" w:pos="1124"/>
        </w:tabs>
        <w:ind w:left="1123"/>
        <w:rPr>
          <w:sz w:val="20"/>
        </w:rPr>
      </w:pPr>
      <w:r>
        <w:rPr>
          <w:sz w:val="20"/>
        </w:rPr>
        <w:t>Opatření na ochranu životního prostředí</w:t>
      </w:r>
    </w:p>
    <w:p w:rsidR="00710D9F" w:rsidRDefault="00BF46DA">
      <w:pPr>
        <w:pStyle w:val="BodyText"/>
        <w:spacing w:before="1"/>
        <w:ind w:right="744"/>
      </w:pPr>
      <w:r>
        <w:t>Zabraňte úniku do půdy/podloží. Zabraňte úniku do povrchových vod nebo odpadního potrubí. Zadržte vodu kontaminovanou při mytí a zlikvidujte ji.</w:t>
      </w:r>
    </w:p>
    <w:p w:rsidR="00710D9F" w:rsidRDefault="00BF46DA">
      <w:pPr>
        <w:pStyle w:val="BodyText"/>
        <w:spacing w:before="1"/>
        <w:ind w:right="856"/>
      </w:pPr>
      <w:r>
        <w:t>V případě úniku plynů nebo</w:t>
      </w:r>
      <w:r>
        <w:t xml:space="preserve"> úniku do vodních cest, půdy nebo odpadního potrubí informujte zodpovědné úřady.</w:t>
      </w:r>
    </w:p>
    <w:p w:rsidR="00710D9F" w:rsidRDefault="00BF46DA">
      <w:pPr>
        <w:pStyle w:val="BodyText"/>
        <w:spacing w:line="228" w:lineRule="exact"/>
      </w:pPr>
      <w:r>
        <w:t>Materiál vhodný pro absorpci: absorpční materiál, organický, písek</w:t>
      </w:r>
    </w:p>
    <w:p w:rsidR="00710D9F" w:rsidRDefault="00BF46DA">
      <w:pPr>
        <w:pStyle w:val="ListParagraph"/>
        <w:numPr>
          <w:ilvl w:val="1"/>
          <w:numId w:val="10"/>
        </w:numPr>
        <w:tabs>
          <w:tab w:val="left" w:pos="1124"/>
        </w:tabs>
        <w:ind w:right="3830" w:hanging="566"/>
        <w:rPr>
          <w:sz w:val="20"/>
        </w:rPr>
      </w:pPr>
      <w:r>
        <w:rPr>
          <w:sz w:val="20"/>
        </w:rPr>
        <w:t>Metody a materiály pro omezení úniku a pro čištění Omyjte velkým množstvím vody a mýdla.</w:t>
      </w:r>
    </w:p>
    <w:p w:rsidR="002B5E27" w:rsidRDefault="00BF46DA">
      <w:pPr>
        <w:pStyle w:val="ListParagraph"/>
        <w:numPr>
          <w:ilvl w:val="1"/>
          <w:numId w:val="10"/>
        </w:numPr>
        <w:tabs>
          <w:tab w:val="left" w:pos="1121"/>
        </w:tabs>
        <w:spacing w:before="1"/>
        <w:ind w:right="6177" w:hanging="566"/>
        <w:rPr>
          <w:sz w:val="20"/>
        </w:rPr>
      </w:pPr>
      <w:r>
        <w:rPr>
          <w:sz w:val="20"/>
        </w:rPr>
        <w:t xml:space="preserve">Odkaz na jiné oddíly </w:t>
      </w:r>
    </w:p>
    <w:p w:rsidR="00710D9F" w:rsidRDefault="00BF46DA" w:rsidP="002B5E27">
      <w:pPr>
        <w:pStyle w:val="ListParagraph"/>
        <w:tabs>
          <w:tab w:val="left" w:pos="1121"/>
        </w:tabs>
        <w:spacing w:before="1"/>
        <w:ind w:right="6177" w:firstLine="0"/>
        <w:rPr>
          <w:sz w:val="20"/>
        </w:rPr>
      </w:pPr>
      <w:r>
        <w:rPr>
          <w:sz w:val="20"/>
        </w:rPr>
        <w:t>Viz oddíly 8 a 13.</w:t>
      </w: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line id="47408" o:spid="_x0000_s1035" style="position:absolute;z-index:-251659776;mso-wrap-distance-left:0;mso-wrap-distance-right:0;mso-position-horizontal-relative:page" from="59.5pt,11.6pt" to="537.1pt,11.7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7: Zacházení a skladování</w:t>
      </w:r>
    </w:p>
    <w:p w:rsidR="00710D9F" w:rsidRDefault="00BF46DA">
      <w:pPr>
        <w:pStyle w:val="ListParagraph"/>
        <w:numPr>
          <w:ilvl w:val="1"/>
          <w:numId w:val="9"/>
        </w:numPr>
        <w:tabs>
          <w:tab w:val="left" w:pos="1124"/>
        </w:tabs>
        <w:spacing w:before="3"/>
        <w:rPr>
          <w:sz w:val="20"/>
        </w:rPr>
      </w:pPr>
      <w:r>
        <w:rPr>
          <w:sz w:val="20"/>
        </w:rPr>
        <w:t>Opatření pro bezpečné zacházení</w:t>
      </w:r>
    </w:p>
    <w:p w:rsidR="007854C6" w:rsidRDefault="00BF46DA">
      <w:pPr>
        <w:pStyle w:val="BodyText"/>
        <w:spacing w:before="1"/>
        <w:ind w:right="2645"/>
      </w:pPr>
      <w:r>
        <w:t xml:space="preserve">Vyvarujte se kontaktu s očima a kůži, výparů a par. </w:t>
      </w:r>
    </w:p>
    <w:p w:rsidR="00710D9F" w:rsidRDefault="00BF46DA">
      <w:pPr>
        <w:pStyle w:val="BodyText"/>
        <w:spacing w:before="1"/>
        <w:ind w:right="2645"/>
      </w:pPr>
      <w:r>
        <w:t>Při práci nejezte a nepijte.</w:t>
      </w:r>
    </w:p>
    <w:p w:rsidR="00710D9F" w:rsidRDefault="00BF46DA">
      <w:pPr>
        <w:pStyle w:val="BodyText"/>
        <w:spacing w:line="229" w:lineRule="exact"/>
      </w:pPr>
      <w:r>
        <w:t>Viz také sekci 8 týkající se doporučeného ochranného vybavení.</w:t>
      </w:r>
    </w:p>
    <w:p w:rsidR="00710D9F" w:rsidRDefault="00BF46DA" w:rsidP="007854C6">
      <w:pPr>
        <w:pStyle w:val="ListParagraph"/>
        <w:numPr>
          <w:ilvl w:val="1"/>
          <w:numId w:val="9"/>
        </w:numPr>
        <w:tabs>
          <w:tab w:val="left" w:pos="1121"/>
        </w:tabs>
        <w:ind w:left="1300" w:right="1050" w:hanging="566"/>
        <w:rPr>
          <w:sz w:val="20"/>
        </w:rPr>
      </w:pPr>
      <w:r>
        <w:rPr>
          <w:sz w:val="20"/>
        </w:rPr>
        <w:t>Podmín</w:t>
      </w:r>
      <w:r>
        <w:rPr>
          <w:sz w:val="20"/>
        </w:rPr>
        <w:t>ky pro bezpečné skladování látek a směsí včetně neslučitelných látek a směsí Uchovávejte odděleně od potravin, nápojů a krmiv.</w:t>
      </w:r>
    </w:p>
    <w:p w:rsidR="00710D9F" w:rsidRDefault="00BF46DA">
      <w:pPr>
        <w:pStyle w:val="BodyText"/>
      </w:pPr>
      <w:r>
        <w:t>Nekompatibilní materiály:</w:t>
      </w:r>
    </w:p>
    <w:p w:rsidR="00710D9F" w:rsidRDefault="00BF46DA">
      <w:pPr>
        <w:pStyle w:val="BodyText"/>
        <w:spacing w:before="1"/>
      </w:pPr>
      <w:r>
        <w:t>Žádné konkrétní.</w:t>
      </w:r>
    </w:p>
    <w:p w:rsidR="00710D9F" w:rsidRDefault="00BF46DA">
      <w:pPr>
        <w:pStyle w:val="BodyText"/>
      </w:pPr>
      <w:r>
        <w:t>Instrukce týkající se skladovacích prostor:</w:t>
      </w:r>
    </w:p>
    <w:p w:rsidR="00710D9F" w:rsidRDefault="00BF46DA">
      <w:pPr>
        <w:pStyle w:val="BodyText"/>
        <w:spacing w:before="1" w:line="229" w:lineRule="exact"/>
      </w:pPr>
      <w:r>
        <w:t>Adekvátně odvětrávané prostory.</w:t>
      </w:r>
    </w:p>
    <w:p w:rsidR="00710D9F" w:rsidRDefault="00BF46DA" w:rsidP="00CE2604">
      <w:pPr>
        <w:pStyle w:val="ListParagraph"/>
        <w:numPr>
          <w:ilvl w:val="1"/>
          <w:numId w:val="9"/>
        </w:numPr>
        <w:tabs>
          <w:tab w:val="left" w:pos="1124"/>
        </w:tabs>
        <w:ind w:left="1300" w:right="6090" w:hanging="566"/>
        <w:rPr>
          <w:sz w:val="20"/>
        </w:rPr>
      </w:pPr>
      <w:r>
        <w:rPr>
          <w:sz w:val="20"/>
        </w:rPr>
        <w:t>Specifická konečná použití Žádná konkrétní.</w:t>
      </w:r>
    </w:p>
    <w:p w:rsidR="00710D9F" w:rsidRDefault="00BF46DA">
      <w:pPr>
        <w:pStyle w:val="BodyText"/>
        <w:spacing w:before="6"/>
        <w:ind w:left="0"/>
        <w:rPr>
          <w:sz w:val="16"/>
        </w:rPr>
      </w:pPr>
      <w:r>
        <w:pict>
          <v:line id="50861" o:spid="_x0000_s1034" style="position:absolute;z-index:-251658752;mso-wrap-distance-left:0;mso-wrap-distance-right:0;mso-position-horizontal-relative:page" from="59.5pt,11.65pt" to="537.1pt,11.65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8: Omezování expozice/osobní ochranné prostředky</w:t>
      </w:r>
    </w:p>
    <w:p w:rsidR="00710D9F" w:rsidRDefault="00BF46DA">
      <w:pPr>
        <w:pStyle w:val="ListParagraph"/>
        <w:numPr>
          <w:ilvl w:val="1"/>
          <w:numId w:val="8"/>
        </w:numPr>
        <w:tabs>
          <w:tab w:val="left" w:pos="1121"/>
        </w:tabs>
        <w:spacing w:before="4" w:line="229" w:lineRule="exact"/>
        <w:ind w:hanging="386"/>
        <w:rPr>
          <w:sz w:val="20"/>
        </w:rPr>
      </w:pPr>
      <w:r>
        <w:rPr>
          <w:sz w:val="20"/>
        </w:rPr>
        <w:t>Kontrolní parametry</w:t>
      </w:r>
    </w:p>
    <w:p w:rsidR="00710D9F" w:rsidRDefault="00BF46DA">
      <w:pPr>
        <w:pStyle w:val="BodyText"/>
        <w:spacing w:line="229" w:lineRule="exact"/>
      </w:pPr>
      <w:r>
        <w:t>propan-</w:t>
      </w:r>
      <w:proofErr w:type="gramStart"/>
      <w:r>
        <w:t>2-ol</w:t>
      </w:r>
      <w:proofErr w:type="gramEnd"/>
      <w:r>
        <w:t xml:space="preserve">;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; isopropanol – CAS: 67-63-0</w:t>
      </w:r>
    </w:p>
    <w:p w:rsidR="00710D9F" w:rsidRDefault="00BF46DA">
      <w:pPr>
        <w:pStyle w:val="BodyText"/>
        <w:ind w:left="1867" w:right="102" w:firstLine="88"/>
      </w:pPr>
      <w:proofErr w:type="gramStart"/>
      <w:r>
        <w:t>ACGIH - TWA</w:t>
      </w:r>
      <w:proofErr w:type="gramEnd"/>
      <w:r>
        <w:t xml:space="preserve">(8h): 200 </w:t>
      </w:r>
      <w:proofErr w:type="spellStart"/>
      <w:r>
        <w:t>ppm</w:t>
      </w:r>
      <w:proofErr w:type="spellEnd"/>
      <w:r>
        <w:t xml:space="preserve"> - STEL: 400 </w:t>
      </w:r>
      <w:proofErr w:type="spellStart"/>
      <w:r>
        <w:t>ppm</w:t>
      </w:r>
      <w:proofErr w:type="spellEnd"/>
      <w:r>
        <w:t xml:space="preserve"> - poznámky: </w:t>
      </w:r>
      <w:r>
        <w:t>A4, BEI - podráždění očí a URT, poškození CNS</w:t>
      </w:r>
    </w:p>
    <w:p w:rsidR="00710D9F" w:rsidRDefault="00BF46DA">
      <w:pPr>
        <w:pStyle w:val="BodyText"/>
        <w:spacing w:before="1"/>
        <w:ind w:left="734"/>
      </w:pPr>
      <w:r>
        <w:t>DNEL hodnoty expozičních limitů</w:t>
      </w:r>
    </w:p>
    <w:p w:rsidR="00710D9F" w:rsidRDefault="00BF46DA">
      <w:pPr>
        <w:pStyle w:val="BodyText"/>
        <w:spacing w:line="229" w:lineRule="exact"/>
      </w:pPr>
      <w:r>
        <w:t>propan-</w:t>
      </w:r>
      <w:proofErr w:type="gramStart"/>
      <w:r>
        <w:t>2-ol</w:t>
      </w:r>
      <w:proofErr w:type="gramEnd"/>
      <w:r>
        <w:t xml:space="preserve">;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; isopropanol – CAS: 67-63-0</w:t>
      </w:r>
    </w:p>
    <w:p w:rsidR="00710D9F" w:rsidRDefault="00BF46DA">
      <w:pPr>
        <w:pStyle w:val="BodyText"/>
        <w:ind w:left="1867" w:right="690"/>
      </w:pPr>
      <w:r>
        <w:t>Profesionální pracovník: 26 mg/kg – Expozice: Na člověka orálně – frekvence: Dlouhodobá, systémové účinky</w:t>
      </w:r>
    </w:p>
    <w:p w:rsidR="00710D9F" w:rsidRDefault="00BF46DA">
      <w:pPr>
        <w:pStyle w:val="BodyText"/>
        <w:ind w:left="1867" w:right="356"/>
      </w:pPr>
      <w:r>
        <w:t>Profesionální</w:t>
      </w:r>
      <w:r>
        <w:t xml:space="preserve"> pracovník: 89 </w:t>
      </w:r>
      <w:proofErr w:type="spellStart"/>
      <w:r w:rsidR="009511E5">
        <w:t>ppm</w:t>
      </w:r>
      <w:proofErr w:type="spellEnd"/>
      <w:r w:rsidR="009511E5">
        <w:t xml:space="preserve"> – Expozice</w:t>
      </w:r>
      <w:r>
        <w:t>: Na člověka Vdechnutí – frekvence: Dlouhodobá, systémové účinky</w:t>
      </w:r>
    </w:p>
    <w:p w:rsidR="00710D9F" w:rsidRDefault="00BF46DA">
      <w:pPr>
        <w:pStyle w:val="BodyText"/>
        <w:spacing w:before="1"/>
        <w:ind w:left="1867" w:right="312"/>
      </w:pPr>
      <w:r>
        <w:t>Profesionální pracovník: 319 mg/kg – Expozice: Na člověka Kožně – frekvence: Dlouhodobá, systémové účinky</w:t>
      </w:r>
    </w:p>
    <w:p w:rsidR="00710D9F" w:rsidRDefault="00BF46DA">
      <w:pPr>
        <w:pStyle w:val="BodyText"/>
        <w:spacing w:line="228" w:lineRule="exact"/>
      </w:pPr>
      <w:proofErr w:type="gramStart"/>
      <w:r>
        <w:t>2-</w:t>
      </w:r>
      <w:r w:rsidR="002D76D8">
        <w:t>phenoxyethanol</w:t>
      </w:r>
      <w:proofErr w:type="gramEnd"/>
      <w:r w:rsidR="002D76D8">
        <w:t xml:space="preserve"> – CAS</w:t>
      </w:r>
      <w:r>
        <w:t>: 122-99-6</w:t>
      </w:r>
    </w:p>
    <w:p w:rsidR="00710D9F" w:rsidRDefault="00BF46DA">
      <w:pPr>
        <w:pStyle w:val="BodyText"/>
        <w:ind w:left="1867" w:right="534"/>
      </w:pPr>
      <w:r>
        <w:t>Průmyslový pracovník 34</w:t>
      </w:r>
      <w:r>
        <w:t>,72 mg/kg – Expozice: Na člověka Kožně – frekvence: Dlouhodobá, systémové účinky</w:t>
      </w:r>
    </w:p>
    <w:p w:rsidR="00710D9F" w:rsidRDefault="00BF46DA">
      <w:pPr>
        <w:pStyle w:val="BodyText"/>
        <w:spacing w:before="1"/>
        <w:ind w:left="1867" w:right="311"/>
      </w:pPr>
      <w:r>
        <w:t>Průmyslový pracovník 28,03 mg/kg – Expozice: Na člověka Vdechnutí – frekvence: Dlouhodobá, systémové účinky</w:t>
      </w:r>
    </w:p>
    <w:p w:rsidR="00710D9F" w:rsidRDefault="00BF46DA">
      <w:pPr>
        <w:pStyle w:val="BodyText"/>
        <w:spacing w:before="1"/>
        <w:ind w:left="1867" w:right="356"/>
      </w:pPr>
      <w:r>
        <w:t xml:space="preserve">Průmyslový pracovník 8,07 mg/m3 – Expozice: Na člověka Vdechnutí – </w:t>
      </w:r>
      <w:r>
        <w:t>frekvence: Dlouhodobá, systémové účinky</w:t>
      </w:r>
    </w:p>
    <w:p w:rsidR="00710D9F" w:rsidRDefault="00BF46DA">
      <w:pPr>
        <w:pStyle w:val="BodyText"/>
        <w:spacing w:line="228" w:lineRule="exact"/>
        <w:ind w:left="734"/>
      </w:pPr>
      <w:r>
        <w:t>PNEC hodnoty expozičních limitů</w:t>
      </w:r>
    </w:p>
    <w:p w:rsidR="00710D9F" w:rsidRDefault="00710D9F">
      <w:pPr>
        <w:spacing w:line="228" w:lineRule="exact"/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sz w:val="14"/>
        </w:rPr>
      </w:pPr>
    </w:p>
    <w:p w:rsidR="00710D9F" w:rsidRDefault="00BF46DA">
      <w:pPr>
        <w:pStyle w:val="BodyText"/>
        <w:spacing w:before="93"/>
        <w:ind w:left="1867" w:right="3045" w:hanging="567"/>
      </w:pPr>
      <w:r>
        <w:t>propan-</w:t>
      </w:r>
      <w:proofErr w:type="gramStart"/>
      <w:r>
        <w:t>2-ol</w:t>
      </w:r>
      <w:proofErr w:type="gramEnd"/>
      <w:r>
        <w:t xml:space="preserve">;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; isopropanol – CAS: 67-63-0 Cíl: Sladká voda – hodnota: 140,9 mg/l</w:t>
      </w:r>
    </w:p>
    <w:p w:rsidR="00710D9F" w:rsidRDefault="00BF46DA">
      <w:pPr>
        <w:pStyle w:val="BodyText"/>
        <w:spacing w:before="1" w:line="229" w:lineRule="exact"/>
        <w:ind w:left="1867"/>
      </w:pPr>
      <w:r>
        <w:t>Cíl: Mořská voda – hodnota: 140,9 mg/l</w:t>
      </w:r>
    </w:p>
    <w:p w:rsidR="00710D9F" w:rsidRDefault="00BF46DA">
      <w:pPr>
        <w:pStyle w:val="BodyText"/>
        <w:ind w:left="1867" w:right="3346"/>
      </w:pPr>
      <w:r>
        <w:t xml:space="preserve">Cíl: </w:t>
      </w:r>
      <w:r>
        <w:t>Sladkovodní sediment – hodnota: 552 mg/kg Cíl: Sediment v mořské vodě – hodnota: 552 mg/kg</w:t>
      </w:r>
    </w:p>
    <w:p w:rsidR="00710D9F" w:rsidRDefault="00BF46DA">
      <w:pPr>
        <w:pStyle w:val="BodyText"/>
        <w:ind w:left="1867"/>
      </w:pPr>
      <w:r>
        <w:t>Cíl: Mikroorganismy v čističce odpadních vod</w:t>
      </w:r>
      <w:r>
        <w:t xml:space="preserve"> – hodnota: 2251 mg/l</w:t>
      </w:r>
    </w:p>
    <w:p w:rsidR="00710D9F" w:rsidRDefault="00BF46DA" w:rsidP="00700A56">
      <w:pPr>
        <w:pStyle w:val="ListParagraph"/>
        <w:numPr>
          <w:ilvl w:val="1"/>
          <w:numId w:val="8"/>
        </w:numPr>
        <w:tabs>
          <w:tab w:val="left" w:pos="1124"/>
        </w:tabs>
        <w:ind w:left="734" w:right="6630" w:firstLine="0"/>
        <w:rPr>
          <w:sz w:val="20"/>
        </w:rPr>
      </w:pPr>
      <w:r>
        <w:rPr>
          <w:sz w:val="20"/>
        </w:rPr>
        <w:t>Omezování expozice Ochrana očí:</w:t>
      </w:r>
    </w:p>
    <w:p w:rsidR="00710D9F" w:rsidRDefault="00BF46DA">
      <w:pPr>
        <w:pStyle w:val="BodyText"/>
        <w:spacing w:before="1" w:line="229" w:lineRule="exact"/>
      </w:pPr>
      <w:r>
        <w:t>Při normálním použití není třeba. V každém případě postupujte podl</w:t>
      </w:r>
      <w:r>
        <w:t>e správné pracovní praxe.</w:t>
      </w:r>
    </w:p>
    <w:p w:rsidR="00710D9F" w:rsidRDefault="00BF46DA">
      <w:pPr>
        <w:pStyle w:val="BodyText"/>
        <w:spacing w:line="229" w:lineRule="exact"/>
        <w:ind w:left="734"/>
      </w:pPr>
      <w:r>
        <w:t>Ochrana kůže:</w:t>
      </w:r>
    </w:p>
    <w:p w:rsidR="00710D9F" w:rsidRDefault="00BF46DA">
      <w:pPr>
        <w:pStyle w:val="BodyText"/>
      </w:pPr>
      <w:r>
        <w:t>Při běžném používání není potřeba přijmout žádná speciální opatření.</w:t>
      </w:r>
    </w:p>
    <w:p w:rsidR="00710D9F" w:rsidRDefault="00BF46DA">
      <w:pPr>
        <w:pStyle w:val="BodyText"/>
        <w:spacing w:before="1"/>
        <w:ind w:left="734"/>
      </w:pPr>
      <w:r>
        <w:t>Ochrana rukou:</w:t>
      </w:r>
    </w:p>
    <w:p w:rsidR="00710D9F" w:rsidRDefault="00BF46DA">
      <w:pPr>
        <w:pStyle w:val="BodyText"/>
      </w:pPr>
      <w:r>
        <w:t>Při normálním použití není třeba.</w:t>
      </w:r>
    </w:p>
    <w:p w:rsidR="00710D9F" w:rsidRDefault="00BF46DA">
      <w:pPr>
        <w:pStyle w:val="BodyText"/>
        <w:spacing w:before="1" w:line="229" w:lineRule="exact"/>
        <w:ind w:left="734"/>
      </w:pPr>
      <w:r>
        <w:t>Ochrana dýchacího ústrojí:</w:t>
      </w:r>
    </w:p>
    <w:p w:rsidR="00710D9F" w:rsidRDefault="00BF46DA">
      <w:pPr>
        <w:pStyle w:val="BodyText"/>
        <w:spacing w:line="229" w:lineRule="exact"/>
      </w:pPr>
      <w:r>
        <w:t>Při normálním použití není třeba.</w:t>
      </w:r>
    </w:p>
    <w:p w:rsidR="00710D9F" w:rsidRDefault="00BF46DA" w:rsidP="00700A56">
      <w:pPr>
        <w:pStyle w:val="BodyText"/>
        <w:ind w:right="7170" w:hanging="567"/>
      </w:pPr>
      <w:r>
        <w:t>Tepelné nebezpečí: Žádné</w:t>
      </w:r>
    </w:p>
    <w:p w:rsidR="00710D9F" w:rsidRDefault="00BF46DA" w:rsidP="00700A56">
      <w:pPr>
        <w:pStyle w:val="BodyText"/>
        <w:spacing w:before="1"/>
        <w:ind w:right="5280" w:hanging="567"/>
      </w:pPr>
      <w:r>
        <w:t>Regulace vystavení životnímu prostředí: Žádné</w:t>
      </w:r>
    </w:p>
    <w:p w:rsidR="00710D9F" w:rsidRDefault="00BF46DA">
      <w:pPr>
        <w:pStyle w:val="BodyText"/>
        <w:spacing w:before="1"/>
        <w:ind w:right="6080" w:hanging="567"/>
      </w:pPr>
      <w:r>
        <w:t>Vhodné technické kontroly: Žádné</w:t>
      </w: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line id="58637" o:spid="_x0000_s1033" style="position:absolute;z-index:-251657728;mso-wrap-distance-left:0;mso-wrap-distance-right:0;mso-position-horizontal-relative:page" from="59.5pt,11.6pt" to="537.1pt,11.7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  <w:ind w:left="150" w:right="4808"/>
        <w:jc w:val="center"/>
      </w:pPr>
      <w:r>
        <w:rPr>
          <w:color w:val="0000FF"/>
        </w:rPr>
        <w:t>ODDÍL 9: Fyzikální a chemické vlastnosti</w:t>
      </w:r>
    </w:p>
    <w:p w:rsidR="00710D9F" w:rsidRDefault="00BF46DA">
      <w:pPr>
        <w:pStyle w:val="ListParagraph"/>
        <w:numPr>
          <w:ilvl w:val="1"/>
          <w:numId w:val="7"/>
        </w:numPr>
        <w:tabs>
          <w:tab w:val="left" w:pos="1121"/>
        </w:tabs>
        <w:spacing w:before="3"/>
        <w:ind w:hanging="386"/>
        <w:rPr>
          <w:sz w:val="20"/>
        </w:rPr>
      </w:pPr>
      <w:r>
        <w:rPr>
          <w:sz w:val="20"/>
        </w:rPr>
        <w:t>Informace o základních fyzikálních a chemických vlastnostech</w:t>
      </w:r>
    </w:p>
    <w:p w:rsidR="00710D9F" w:rsidRDefault="00710D9F">
      <w:pPr>
        <w:pStyle w:val="BodyText"/>
        <w:spacing w:before="1"/>
        <w:ind w:left="0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416"/>
        <w:gridCol w:w="1418"/>
        <w:gridCol w:w="3004"/>
      </w:tblGrid>
      <w:tr w:rsidR="00710D9F">
        <w:trPr>
          <w:trHeight w:val="232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1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Vlastnosti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Metoda: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Poznámky: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Vzhled a barva: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kapalina bílá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Zápach: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 zápachu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Prahová hodnota zápachu: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není relevantní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pH: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Bod tání/bod mrazu: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 w:right="472"/>
              <w:rPr>
                <w:sz w:val="20"/>
              </w:rPr>
            </w:pPr>
            <w:r>
              <w:rPr>
                <w:sz w:val="20"/>
              </w:rPr>
              <w:t>Počáteční bod varu a rozmezí bodu varu: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proofErr w:type="gramStart"/>
            <w:r>
              <w:rPr>
                <w:sz w:val="20"/>
              </w:rPr>
              <w:t>100°C</w:t>
            </w:r>
            <w:proofErr w:type="gramEnd"/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Bod vzplanutí: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  <w:p w:rsidR="00710D9F" w:rsidRDefault="00BF46D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Rychlost odpařování: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Pevná/plynná hořlavost: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NENÍ HOŘLAVÉ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57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Horní/dolní mezní hodnoty hořlavosti nebo výbušnosti: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7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Tenze par: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32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12" w:lineRule="exact"/>
              <w:ind w:left="64"/>
              <w:rPr>
                <w:sz w:val="20"/>
              </w:rPr>
            </w:pPr>
            <w:r>
              <w:rPr>
                <w:sz w:val="20"/>
              </w:rPr>
              <w:t>Hustota par: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Relativní hustota: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1,005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Rozpustnost ve vodě: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ROZPUSTNÉ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Rozpustnost v oleji: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NEROZPUSTNÉ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 w:right="782"/>
              <w:rPr>
                <w:sz w:val="20"/>
              </w:rPr>
            </w:pPr>
            <w:r>
              <w:rPr>
                <w:sz w:val="20"/>
              </w:rPr>
              <w:t>Partiční koeficient (n-oktanol/voda):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Teplota samovznícení: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 w:right="472"/>
              <w:rPr>
                <w:sz w:val="20"/>
              </w:rPr>
            </w:pPr>
            <w:r>
              <w:rPr>
                <w:sz w:val="20"/>
              </w:rPr>
              <w:t>Teplota rozkladu: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Viskozita: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Výbušné vlastnosti: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Oxidační vlastnosti: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710D9F" w:rsidRDefault="00710D9F">
      <w:pPr>
        <w:rPr>
          <w:sz w:val="20"/>
        </w:rPr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710D9F" w:rsidRDefault="00710D9F">
      <w:pPr>
        <w:pStyle w:val="BodyText"/>
        <w:ind w:left="0"/>
      </w:pPr>
    </w:p>
    <w:p w:rsidR="00710D9F" w:rsidRDefault="00710D9F">
      <w:pPr>
        <w:pStyle w:val="BodyText"/>
        <w:spacing w:before="6"/>
        <w:ind w:left="0"/>
        <w:rPr>
          <w:sz w:val="22"/>
        </w:rPr>
      </w:pPr>
    </w:p>
    <w:p w:rsidR="00710D9F" w:rsidRDefault="00BF46DA">
      <w:pPr>
        <w:pStyle w:val="ListParagraph"/>
        <w:numPr>
          <w:ilvl w:val="1"/>
          <w:numId w:val="7"/>
        </w:numPr>
        <w:tabs>
          <w:tab w:val="left" w:pos="1121"/>
        </w:tabs>
        <w:ind w:hanging="386"/>
        <w:rPr>
          <w:sz w:val="20"/>
        </w:rPr>
      </w:pPr>
      <w:r>
        <w:rPr>
          <w:sz w:val="20"/>
        </w:rPr>
        <w:t>Další informace</w:t>
      </w:r>
    </w:p>
    <w:p w:rsidR="00710D9F" w:rsidRDefault="00710D9F">
      <w:pPr>
        <w:pStyle w:val="BodyText"/>
        <w:spacing w:before="1" w:after="1"/>
        <w:ind w:left="0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416"/>
        <w:gridCol w:w="1418"/>
        <w:gridCol w:w="3004"/>
      </w:tblGrid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Vlastnosti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Metoda: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Poznámky:</w:t>
            </w:r>
          </w:p>
        </w:tc>
      </w:tr>
      <w:tr w:rsidR="00710D9F">
        <w:trPr>
          <w:trHeight w:val="232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12" w:lineRule="exact"/>
              <w:ind w:left="64"/>
              <w:rPr>
                <w:sz w:val="20"/>
              </w:rPr>
            </w:pPr>
            <w:r>
              <w:rPr>
                <w:sz w:val="20"/>
              </w:rPr>
              <w:t>Mísitelnost: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Rozpustnost v tuku: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229"/>
        </w:trPr>
        <w:tc>
          <w:tcPr>
            <w:tcW w:w="2551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Vodivost: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10D9F">
        <w:trPr>
          <w:trHeight w:val="460"/>
        </w:trPr>
        <w:tc>
          <w:tcPr>
            <w:tcW w:w="2551" w:type="dxa"/>
          </w:tcPr>
          <w:p w:rsidR="00710D9F" w:rsidRDefault="00BF46DA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Vlastnosti relevantní pro skupinu látek</w:t>
            </w:r>
          </w:p>
        </w:tc>
        <w:tc>
          <w:tcPr>
            <w:tcW w:w="1416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žádné údaje</w:t>
            </w:r>
          </w:p>
        </w:tc>
        <w:tc>
          <w:tcPr>
            <w:tcW w:w="1418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04" w:type="dxa"/>
          </w:tcPr>
          <w:p w:rsidR="00710D9F" w:rsidRDefault="00BF46D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710D9F" w:rsidRDefault="00BF46DA">
      <w:pPr>
        <w:pStyle w:val="BodyText"/>
        <w:spacing w:before="4"/>
        <w:ind w:left="0"/>
        <w:rPr>
          <w:sz w:val="16"/>
        </w:rPr>
      </w:pPr>
      <w:r>
        <w:pict>
          <v:line id="91660" o:spid="_x0000_s1032" style="position:absolute;z-index:-251656704;mso-wrap-distance-left:0;mso-wrap-distance-right:0;mso-position-horizontal-relative:page;mso-position-vertical-relative:text" from="59.5pt,11.5pt" to="537.1pt,11.5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10: Stálost a reaktivita</w:t>
      </w:r>
    </w:p>
    <w:p w:rsidR="00710D9F" w:rsidRDefault="00BF46DA">
      <w:pPr>
        <w:pStyle w:val="ListParagraph"/>
        <w:numPr>
          <w:ilvl w:val="1"/>
          <w:numId w:val="6"/>
        </w:numPr>
        <w:tabs>
          <w:tab w:val="left" w:pos="1234"/>
        </w:tabs>
        <w:spacing w:before="1"/>
        <w:ind w:hanging="499"/>
        <w:rPr>
          <w:sz w:val="20"/>
        </w:rPr>
      </w:pPr>
      <w:r>
        <w:rPr>
          <w:sz w:val="20"/>
        </w:rPr>
        <w:t>Reaktivita</w:t>
      </w:r>
    </w:p>
    <w:p w:rsidR="00710D9F" w:rsidRDefault="00BF46DA">
      <w:pPr>
        <w:pStyle w:val="BodyText"/>
        <w:spacing w:before="1"/>
      </w:pPr>
      <w:r>
        <w:t>Stabilní za normálních podmínek</w:t>
      </w:r>
    </w:p>
    <w:p w:rsidR="00710D9F" w:rsidRDefault="00BF46DA">
      <w:pPr>
        <w:pStyle w:val="ListParagraph"/>
        <w:numPr>
          <w:ilvl w:val="1"/>
          <w:numId w:val="6"/>
        </w:numPr>
        <w:tabs>
          <w:tab w:val="left" w:pos="1234"/>
        </w:tabs>
        <w:ind w:hanging="499"/>
        <w:rPr>
          <w:sz w:val="20"/>
        </w:rPr>
      </w:pPr>
      <w:r>
        <w:rPr>
          <w:sz w:val="20"/>
        </w:rPr>
        <w:t>Chemická stabilita</w:t>
      </w:r>
    </w:p>
    <w:p w:rsidR="00710D9F" w:rsidRDefault="00BF46DA">
      <w:pPr>
        <w:pStyle w:val="BodyText"/>
      </w:pPr>
      <w:r>
        <w:t>Stabilní za normálních podmínek</w:t>
      </w:r>
    </w:p>
    <w:p w:rsidR="00710D9F" w:rsidRDefault="00BF46DA">
      <w:pPr>
        <w:pStyle w:val="ListParagraph"/>
        <w:numPr>
          <w:ilvl w:val="1"/>
          <w:numId w:val="6"/>
        </w:numPr>
        <w:tabs>
          <w:tab w:val="left" w:pos="1234"/>
        </w:tabs>
        <w:spacing w:before="1"/>
        <w:ind w:left="1300" w:right="5576" w:hanging="566"/>
        <w:rPr>
          <w:sz w:val="20"/>
        </w:rPr>
      </w:pPr>
      <w:r>
        <w:rPr>
          <w:sz w:val="20"/>
        </w:rPr>
        <w:t>Možnost nebezpečných reakcí Žádná</w:t>
      </w:r>
    </w:p>
    <w:p w:rsidR="00710D9F" w:rsidRDefault="00BF46DA">
      <w:pPr>
        <w:pStyle w:val="ListParagraph"/>
        <w:numPr>
          <w:ilvl w:val="1"/>
          <w:numId w:val="6"/>
        </w:numPr>
        <w:tabs>
          <w:tab w:val="left" w:pos="1234"/>
        </w:tabs>
        <w:spacing w:line="228" w:lineRule="exact"/>
        <w:ind w:hanging="499"/>
        <w:rPr>
          <w:sz w:val="20"/>
        </w:rPr>
      </w:pPr>
      <w:r>
        <w:rPr>
          <w:sz w:val="20"/>
        </w:rPr>
        <w:t>Podmínky, kterých je třeba se vyvarovat</w:t>
      </w:r>
    </w:p>
    <w:p w:rsidR="00710D9F" w:rsidRDefault="00BF46DA">
      <w:pPr>
        <w:pStyle w:val="BodyText"/>
      </w:pPr>
      <w:r>
        <w:t>Stabilní za normálních podmínek.</w:t>
      </w:r>
    </w:p>
    <w:p w:rsidR="00710D9F" w:rsidRDefault="00BF46DA" w:rsidP="00991E19">
      <w:pPr>
        <w:pStyle w:val="ListParagraph"/>
        <w:numPr>
          <w:ilvl w:val="1"/>
          <w:numId w:val="6"/>
        </w:numPr>
        <w:tabs>
          <w:tab w:val="left" w:pos="1234"/>
        </w:tabs>
        <w:spacing w:before="1"/>
        <w:ind w:left="1300" w:right="6000" w:hanging="566"/>
        <w:rPr>
          <w:sz w:val="20"/>
        </w:rPr>
      </w:pPr>
      <w:r>
        <w:rPr>
          <w:sz w:val="20"/>
        </w:rPr>
        <w:t>Nekompatibilní materiály Žádné konkrétní.</w:t>
      </w:r>
    </w:p>
    <w:p w:rsidR="00710D9F" w:rsidRDefault="00BF46DA">
      <w:pPr>
        <w:pStyle w:val="ListParagraph"/>
        <w:numPr>
          <w:ilvl w:val="1"/>
          <w:numId w:val="6"/>
        </w:numPr>
        <w:tabs>
          <w:tab w:val="left" w:pos="1234"/>
        </w:tabs>
        <w:ind w:left="1300" w:right="5410" w:hanging="566"/>
        <w:rPr>
          <w:sz w:val="20"/>
        </w:rPr>
      </w:pPr>
      <w:r>
        <w:rPr>
          <w:sz w:val="20"/>
        </w:rPr>
        <w:t>Nebezpečné produkty rozkladu Žádné.</w:t>
      </w:r>
    </w:p>
    <w:p w:rsidR="00710D9F" w:rsidRDefault="00BF46DA">
      <w:pPr>
        <w:pStyle w:val="BodyText"/>
        <w:spacing w:before="6"/>
        <w:ind w:left="0"/>
        <w:rPr>
          <w:sz w:val="16"/>
        </w:rPr>
      </w:pPr>
      <w:r>
        <w:pict>
          <v:line id="96068" o:spid="_x0000_s1031" style="position:absolute;z-index:-251655680;mso-wrap-distance-left:0;mso-wrap-distance-right:0;mso-position-horizontal-relative:page" from="59.5pt,11.6pt" to="537.1pt,11.75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11: Toxikologické informace</w:t>
      </w:r>
    </w:p>
    <w:p w:rsidR="00710D9F" w:rsidRDefault="00BF46DA" w:rsidP="00D11966">
      <w:pPr>
        <w:pStyle w:val="ListParagraph"/>
        <w:numPr>
          <w:ilvl w:val="1"/>
          <w:numId w:val="5"/>
        </w:numPr>
        <w:tabs>
          <w:tab w:val="left" w:pos="1234"/>
        </w:tabs>
        <w:spacing w:before="3"/>
        <w:ind w:right="5010" w:firstLine="0"/>
        <w:rPr>
          <w:sz w:val="20"/>
        </w:rPr>
      </w:pPr>
      <w:r>
        <w:rPr>
          <w:sz w:val="20"/>
        </w:rPr>
        <w:t xml:space="preserve">Informace o toxikologických účincích: </w:t>
      </w:r>
      <w:r>
        <w:rPr>
          <w:sz w:val="20"/>
        </w:rPr>
        <w:t>Toxikologické informace o produktu:</w:t>
      </w:r>
    </w:p>
    <w:p w:rsidR="00710D9F" w:rsidRDefault="00BF46DA">
      <w:pPr>
        <w:pStyle w:val="BodyText"/>
        <w:spacing w:before="1" w:line="229" w:lineRule="exact"/>
      </w:pPr>
      <w:r>
        <w:t>žádné údaje</w:t>
      </w:r>
    </w:p>
    <w:p w:rsidR="00D11966" w:rsidRDefault="00BF46DA">
      <w:pPr>
        <w:pStyle w:val="BodyText"/>
        <w:ind w:right="2853" w:hanging="567"/>
      </w:pPr>
      <w:r>
        <w:t xml:space="preserve">Toxikologické informace o hlavních složkách produktu: </w:t>
      </w:r>
    </w:p>
    <w:p w:rsidR="00710D9F" w:rsidRDefault="00BF46DA" w:rsidP="00D11966">
      <w:pPr>
        <w:pStyle w:val="BodyText"/>
        <w:ind w:right="2853"/>
      </w:pPr>
      <w:r>
        <w:t>Propan-</w:t>
      </w:r>
      <w:proofErr w:type="gramStart"/>
      <w:r>
        <w:t>2-ol</w:t>
      </w:r>
      <w:proofErr w:type="gramEnd"/>
      <w:r>
        <w:t xml:space="preserve">,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, isopropanol – CAS: 67-63-0</w:t>
      </w:r>
    </w:p>
    <w:p w:rsidR="00710D9F" w:rsidRDefault="00BF46DA">
      <w:pPr>
        <w:pStyle w:val="ListParagraph"/>
        <w:numPr>
          <w:ilvl w:val="2"/>
          <w:numId w:val="5"/>
        </w:numPr>
        <w:tabs>
          <w:tab w:val="left" w:pos="1534"/>
        </w:tabs>
        <w:rPr>
          <w:sz w:val="20"/>
        </w:rPr>
      </w:pPr>
      <w:r>
        <w:rPr>
          <w:sz w:val="20"/>
        </w:rPr>
        <w:t>Akutní toxicita:</w:t>
      </w:r>
    </w:p>
    <w:p w:rsidR="00710D9F" w:rsidRDefault="00BF46DA" w:rsidP="00D11966">
      <w:pPr>
        <w:pStyle w:val="BodyText"/>
        <w:ind w:left="1867" w:right="2490"/>
      </w:pPr>
      <w:r>
        <w:t xml:space="preserve">Test: LD50 – způsob: Orálně – druh: Potkan = 4710 mg/kg Test: LD50 – způsob: </w:t>
      </w:r>
      <w:r>
        <w:t>Kožně – druh: Potkan = 12800 mg/kg</w:t>
      </w:r>
    </w:p>
    <w:p w:rsidR="00710D9F" w:rsidRDefault="00BF46DA" w:rsidP="00D11966">
      <w:pPr>
        <w:pStyle w:val="BodyText"/>
        <w:ind w:right="1050" w:firstLine="566"/>
      </w:pPr>
      <w:r>
        <w:t xml:space="preserve">Test: LC50 – způsob: Vdechnutí – druh: Potkan = 72,6 mg/l – délka trvání: </w:t>
      </w:r>
      <w:proofErr w:type="gramStart"/>
      <w:r>
        <w:t>4h</w:t>
      </w:r>
      <w:proofErr w:type="gramEnd"/>
      <w:r>
        <w:t xml:space="preserve"> 2-phenoxyethanol – CAS: 122-99-6</w:t>
      </w:r>
    </w:p>
    <w:p w:rsidR="00710D9F" w:rsidRDefault="00BF46DA">
      <w:pPr>
        <w:pStyle w:val="BodyText"/>
      </w:pPr>
      <w:r>
        <w:t>a) akutní toxicita:</w:t>
      </w:r>
    </w:p>
    <w:p w:rsidR="00710D9F" w:rsidRDefault="00BF46DA" w:rsidP="00D11966">
      <w:pPr>
        <w:pStyle w:val="BodyText"/>
        <w:ind w:right="2760" w:firstLine="566"/>
      </w:pPr>
      <w:r>
        <w:t xml:space="preserve">Test: LD50 – způsob: Kožně – druh: Potkan = 2214 mg/kg </w:t>
      </w:r>
      <w:proofErr w:type="gramStart"/>
      <w:r>
        <w:t>2-phenoxyethanol</w:t>
      </w:r>
      <w:proofErr w:type="gramEnd"/>
      <w:r>
        <w:t xml:space="preserve"> – CAS: 122-99-6</w:t>
      </w:r>
    </w:p>
    <w:p w:rsidR="00710D9F" w:rsidRDefault="00BF46DA">
      <w:pPr>
        <w:pStyle w:val="BodyText"/>
        <w:spacing w:before="1"/>
        <w:ind w:left="1867"/>
      </w:pPr>
      <w:r>
        <w:t>LD5</w:t>
      </w:r>
      <w:r>
        <w:t>0 (KRÁLÍK) KOŽNĚ: 5000 MG/KG</w:t>
      </w:r>
    </w:p>
    <w:p w:rsidR="00710D9F" w:rsidRDefault="00710D9F">
      <w:pPr>
        <w:pStyle w:val="BodyText"/>
        <w:ind w:left="0"/>
        <w:rPr>
          <w:sz w:val="22"/>
        </w:rPr>
      </w:pPr>
    </w:p>
    <w:p w:rsidR="00710D9F" w:rsidRDefault="00710D9F">
      <w:pPr>
        <w:pStyle w:val="BodyText"/>
        <w:spacing w:before="10"/>
        <w:ind w:left="0"/>
        <w:rPr>
          <w:sz w:val="17"/>
        </w:rPr>
      </w:pPr>
    </w:p>
    <w:p w:rsidR="00710D9F" w:rsidRDefault="00BF46DA">
      <w:pPr>
        <w:pStyle w:val="BodyText"/>
        <w:ind w:left="734" w:right="198"/>
      </w:pPr>
      <w:r>
        <w:t>Pokud není uvedeno jinak, musí být níže uvedené informace požadované nařízením EU 2015/830 považovány za nehodící se: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spacing w:before="1"/>
        <w:rPr>
          <w:sz w:val="20"/>
        </w:rPr>
      </w:pPr>
      <w:r>
        <w:rPr>
          <w:sz w:val="20"/>
        </w:rPr>
        <w:t>akutní toxicita,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spacing w:line="229" w:lineRule="exact"/>
        <w:rPr>
          <w:sz w:val="20"/>
        </w:rPr>
      </w:pPr>
      <w:r>
        <w:rPr>
          <w:sz w:val="20"/>
        </w:rPr>
        <w:t>poleptání/podráždění kůže,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24"/>
        </w:tabs>
        <w:spacing w:line="229" w:lineRule="exact"/>
        <w:ind w:left="1523" w:hanging="223"/>
        <w:rPr>
          <w:sz w:val="20"/>
        </w:rPr>
      </w:pPr>
      <w:r>
        <w:rPr>
          <w:sz w:val="20"/>
        </w:rPr>
        <w:t>vážné poškození/podráždění očí,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spacing w:before="1"/>
        <w:rPr>
          <w:sz w:val="20"/>
        </w:rPr>
      </w:pPr>
      <w:r>
        <w:rPr>
          <w:sz w:val="20"/>
        </w:rPr>
        <w:t>respirační nebo kožní přecitlivělost,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rPr>
          <w:sz w:val="20"/>
        </w:rPr>
      </w:pPr>
      <w:r>
        <w:rPr>
          <w:sz w:val="20"/>
        </w:rPr>
        <w:t>mutagenní schopnost zárodečných buněk,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481"/>
        </w:tabs>
        <w:spacing w:before="1"/>
        <w:ind w:left="1480" w:hanging="180"/>
        <w:rPr>
          <w:sz w:val="20"/>
        </w:rPr>
      </w:pPr>
      <w:r>
        <w:rPr>
          <w:sz w:val="20"/>
        </w:rPr>
        <w:t>karcinogenita,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rPr>
          <w:sz w:val="20"/>
        </w:rPr>
      </w:pPr>
      <w:r>
        <w:rPr>
          <w:sz w:val="20"/>
        </w:rPr>
        <w:t>toxicita pro reprodukci,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534"/>
        </w:tabs>
        <w:spacing w:line="229" w:lineRule="exact"/>
        <w:rPr>
          <w:sz w:val="20"/>
        </w:rPr>
      </w:pPr>
      <w:r>
        <w:rPr>
          <w:sz w:val="20"/>
        </w:rPr>
        <w:t>STOT – jednorázová expozice,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467"/>
        </w:tabs>
        <w:spacing w:line="229" w:lineRule="exact"/>
        <w:ind w:left="1466" w:hanging="166"/>
        <w:rPr>
          <w:sz w:val="20"/>
        </w:rPr>
      </w:pPr>
      <w:r>
        <w:rPr>
          <w:sz w:val="20"/>
        </w:rPr>
        <w:t>STOT – opakovaná expozice,</w:t>
      </w:r>
    </w:p>
    <w:p w:rsidR="00710D9F" w:rsidRDefault="00BF46DA">
      <w:pPr>
        <w:pStyle w:val="ListParagraph"/>
        <w:numPr>
          <w:ilvl w:val="0"/>
          <w:numId w:val="4"/>
        </w:numPr>
        <w:tabs>
          <w:tab w:val="left" w:pos="1469"/>
        </w:tabs>
        <w:spacing w:before="1"/>
        <w:ind w:left="1468" w:hanging="168"/>
        <w:rPr>
          <w:sz w:val="20"/>
        </w:rPr>
      </w:pPr>
      <w:r>
        <w:rPr>
          <w:sz w:val="20"/>
        </w:rPr>
        <w:t>nebezpečnost při vdechnutí.</w:t>
      </w:r>
    </w:p>
    <w:p w:rsidR="00710D9F" w:rsidRDefault="00BF46DA">
      <w:pPr>
        <w:pStyle w:val="BodyText"/>
        <w:spacing w:before="7"/>
        <w:ind w:left="0"/>
        <w:rPr>
          <w:sz w:val="16"/>
        </w:rPr>
      </w:pPr>
      <w:r>
        <w:pict>
          <v:line id="105188" o:spid="_x0000_s1030" style="position:absolute;z-index:-251654656;mso-wrap-distance-left:0;mso-wrap-distance-right:0;mso-position-horizontal-relative:page" from="59.5pt,11.7pt" to="537.1pt,11.7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12: Ekologické informace</w:t>
      </w:r>
    </w:p>
    <w:p w:rsidR="00710D9F" w:rsidRDefault="00710D9F">
      <w:pPr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b/>
          <w:sz w:val="14"/>
        </w:rPr>
      </w:pPr>
    </w:p>
    <w:p w:rsidR="00710D9F" w:rsidRDefault="00BF46DA">
      <w:pPr>
        <w:pStyle w:val="ListParagraph"/>
        <w:numPr>
          <w:ilvl w:val="1"/>
          <w:numId w:val="3"/>
        </w:numPr>
        <w:tabs>
          <w:tab w:val="left" w:pos="1234"/>
        </w:tabs>
        <w:spacing w:before="93"/>
        <w:ind w:hanging="499"/>
        <w:rPr>
          <w:sz w:val="20"/>
        </w:rPr>
      </w:pPr>
      <w:r>
        <w:rPr>
          <w:sz w:val="20"/>
        </w:rPr>
        <w:t>Toxicita</w:t>
      </w:r>
    </w:p>
    <w:p w:rsidR="00710D9F" w:rsidRDefault="00BF46DA">
      <w:pPr>
        <w:pStyle w:val="BodyText"/>
      </w:pPr>
      <w:r>
        <w:t>Přijměte takové právní praktiky, aby nedošlo k úniku produktu do prostředí.</w:t>
      </w:r>
    </w:p>
    <w:p w:rsidR="00710D9F" w:rsidRDefault="00BF46DA">
      <w:pPr>
        <w:pStyle w:val="BodyText"/>
        <w:spacing w:before="1" w:line="229" w:lineRule="exact"/>
      </w:pPr>
      <w:r>
        <w:t>MASTNÝ ALKOHOL ETHOXYLÁT 6EO, DECETH-6 – CAS: 26183-52-8</w:t>
      </w:r>
    </w:p>
    <w:p w:rsidR="00710D9F" w:rsidRDefault="00BF46DA">
      <w:pPr>
        <w:pStyle w:val="ListParagraph"/>
        <w:numPr>
          <w:ilvl w:val="2"/>
          <w:numId w:val="3"/>
        </w:numPr>
        <w:tabs>
          <w:tab w:val="left" w:pos="1534"/>
        </w:tabs>
        <w:spacing w:line="229" w:lineRule="exact"/>
        <w:rPr>
          <w:sz w:val="20"/>
        </w:rPr>
      </w:pPr>
      <w:r>
        <w:rPr>
          <w:sz w:val="20"/>
        </w:rPr>
        <w:t>Akutní toxicita pro vodní prostředí:</w:t>
      </w:r>
    </w:p>
    <w:p w:rsidR="00710D9F" w:rsidRDefault="00BF46DA" w:rsidP="00EA7487">
      <w:pPr>
        <w:pStyle w:val="BodyText"/>
        <w:ind w:left="1867" w:right="1950"/>
      </w:pPr>
      <w:r>
        <w:t>Koncový bod: EC50 – druh: Dafnie = 13,5 mg/l – délka trvání h: 48 Koncový bod</w:t>
      </w:r>
      <w:r>
        <w:t>: EC50 – druh: Řasy = 12 mg/l – délka trvání h: 72</w:t>
      </w:r>
    </w:p>
    <w:p w:rsidR="00710D9F" w:rsidRDefault="00BF46DA">
      <w:pPr>
        <w:pStyle w:val="BodyText"/>
        <w:spacing w:before="1"/>
      </w:pPr>
      <w:r>
        <w:t>propan-</w:t>
      </w:r>
      <w:proofErr w:type="gramStart"/>
      <w:r>
        <w:t>2-ol</w:t>
      </w:r>
      <w:proofErr w:type="gramEnd"/>
      <w:r>
        <w:t xml:space="preserve">;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; isopropanol – CAS: 67-63-0</w:t>
      </w:r>
    </w:p>
    <w:p w:rsidR="00710D9F" w:rsidRDefault="00BF46DA">
      <w:pPr>
        <w:pStyle w:val="BodyText"/>
        <w:spacing w:before="1"/>
      </w:pPr>
      <w:r>
        <w:t>a) akutní toxicita pro vodní prostředí:</w:t>
      </w:r>
    </w:p>
    <w:p w:rsidR="00710D9F" w:rsidRDefault="00BF46DA" w:rsidP="00EA7487">
      <w:pPr>
        <w:pStyle w:val="BodyText"/>
        <w:ind w:left="1867" w:right="3300"/>
      </w:pPr>
      <w:r>
        <w:t>Koncový bod: EC</w:t>
      </w:r>
      <w:proofErr w:type="gramStart"/>
      <w:r>
        <w:t>50 &gt;</w:t>
      </w:r>
      <w:proofErr w:type="gramEnd"/>
      <w:r>
        <w:t xml:space="preserve"> 100 mg/l – délka trvání h: 48 Koncový bod: LC50 &gt; 100 mg/l – délka trvání h: 72</w:t>
      </w:r>
    </w:p>
    <w:p w:rsidR="00710D9F" w:rsidRDefault="00BF46DA">
      <w:pPr>
        <w:pStyle w:val="BodyText"/>
        <w:spacing w:line="228" w:lineRule="exact"/>
      </w:pPr>
      <w:r>
        <w:t>2-</w:t>
      </w:r>
      <w:proofErr w:type="gramStart"/>
      <w:r>
        <w:t>phen</w:t>
      </w:r>
      <w:r>
        <w:t>oxyethanol - CAS</w:t>
      </w:r>
      <w:proofErr w:type="gramEnd"/>
      <w:r>
        <w:t>: 122-99-6</w:t>
      </w:r>
    </w:p>
    <w:p w:rsidR="00710D9F" w:rsidRDefault="00BF46DA">
      <w:pPr>
        <w:pStyle w:val="BodyText"/>
      </w:pPr>
      <w:r>
        <w:t>a) akutní toxicita pro vodní prostředí:</w:t>
      </w:r>
    </w:p>
    <w:p w:rsidR="00710D9F" w:rsidRDefault="00BF46DA" w:rsidP="00B177A6">
      <w:pPr>
        <w:pStyle w:val="BodyText"/>
        <w:spacing w:before="1"/>
        <w:ind w:left="1867" w:right="1950"/>
      </w:pPr>
      <w:r>
        <w:t xml:space="preserve">Koncový bod: EC50 – druh: </w:t>
      </w:r>
      <w:proofErr w:type="gramStart"/>
      <w:r>
        <w:t>Řasy &gt;</w:t>
      </w:r>
      <w:proofErr w:type="gramEnd"/>
      <w:r>
        <w:t xml:space="preserve"> 500 mg/l – délka trvání h: 72 Koncový bod: EC50 – druh: Dafnie &gt; 500 mg/l – délka trvání h: 72</w:t>
      </w:r>
    </w:p>
    <w:p w:rsidR="00710D9F" w:rsidRDefault="00BF46DA">
      <w:pPr>
        <w:pStyle w:val="ListParagraph"/>
        <w:numPr>
          <w:ilvl w:val="1"/>
          <w:numId w:val="3"/>
        </w:numPr>
        <w:tabs>
          <w:tab w:val="left" w:pos="1234"/>
        </w:tabs>
        <w:spacing w:line="228" w:lineRule="exact"/>
        <w:ind w:hanging="499"/>
        <w:rPr>
          <w:sz w:val="20"/>
        </w:rPr>
      </w:pPr>
      <w:r>
        <w:rPr>
          <w:sz w:val="20"/>
        </w:rPr>
        <w:t>Perzistence a rozložitelnost</w:t>
      </w:r>
    </w:p>
    <w:p w:rsidR="00710D9F" w:rsidRDefault="00BF46DA">
      <w:pPr>
        <w:pStyle w:val="BodyText"/>
      </w:pPr>
      <w:r>
        <w:t>propan-</w:t>
      </w:r>
      <w:proofErr w:type="gramStart"/>
      <w:r>
        <w:t>2-ol</w:t>
      </w:r>
      <w:proofErr w:type="gramEnd"/>
      <w:r>
        <w:t xml:space="preserve">;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>; isopropanol – CAS: 67-63-0</w:t>
      </w:r>
    </w:p>
    <w:p w:rsidR="00710D9F" w:rsidRDefault="00BF46DA">
      <w:pPr>
        <w:pStyle w:val="BodyText"/>
        <w:spacing w:before="1"/>
        <w:ind w:left="1867" w:right="256"/>
      </w:pPr>
      <w:r>
        <w:t xml:space="preserve">Biologická rozložitelnost: Biologicky rozložitelné – test: žádné </w:t>
      </w:r>
      <w:r w:rsidR="00B177A6">
        <w:t>údaje – Délka</w:t>
      </w:r>
      <w:r>
        <w:t xml:space="preserve"> trvání: žádné údaje - %: žádné </w:t>
      </w:r>
      <w:proofErr w:type="gramStart"/>
      <w:r>
        <w:t>údaje - Poznámky</w:t>
      </w:r>
      <w:proofErr w:type="gramEnd"/>
      <w:r>
        <w:t>: žádné údaje</w:t>
      </w:r>
    </w:p>
    <w:p w:rsidR="00710D9F" w:rsidRDefault="00BF46DA">
      <w:pPr>
        <w:pStyle w:val="ListParagraph"/>
        <w:numPr>
          <w:ilvl w:val="1"/>
          <w:numId w:val="3"/>
        </w:numPr>
        <w:tabs>
          <w:tab w:val="left" w:pos="1234"/>
        </w:tabs>
        <w:ind w:left="1300" w:right="6275" w:hanging="566"/>
        <w:rPr>
          <w:sz w:val="20"/>
        </w:rPr>
      </w:pPr>
      <w:r>
        <w:rPr>
          <w:sz w:val="20"/>
        </w:rPr>
        <w:t>Bioakumulační potenciál: žádné údaje</w:t>
      </w:r>
    </w:p>
    <w:p w:rsidR="00710D9F" w:rsidRDefault="00BF46DA">
      <w:pPr>
        <w:pStyle w:val="ListParagraph"/>
        <w:numPr>
          <w:ilvl w:val="1"/>
          <w:numId w:val="3"/>
        </w:numPr>
        <w:tabs>
          <w:tab w:val="left" w:pos="1234"/>
        </w:tabs>
        <w:spacing w:line="228" w:lineRule="exact"/>
        <w:ind w:hanging="499"/>
        <w:rPr>
          <w:sz w:val="20"/>
        </w:rPr>
      </w:pPr>
      <w:r>
        <w:rPr>
          <w:sz w:val="20"/>
        </w:rPr>
        <w:t>Mobilita v půdě</w:t>
      </w:r>
    </w:p>
    <w:p w:rsidR="00710D9F" w:rsidRDefault="00BF46DA">
      <w:pPr>
        <w:pStyle w:val="BodyText"/>
        <w:spacing w:before="1"/>
      </w:pPr>
      <w:r>
        <w:t>žádn</w:t>
      </w:r>
      <w:r>
        <w:t>é údaje</w:t>
      </w:r>
    </w:p>
    <w:p w:rsidR="00710D9F" w:rsidRDefault="00BF46DA">
      <w:pPr>
        <w:pStyle w:val="ListParagraph"/>
        <w:numPr>
          <w:ilvl w:val="1"/>
          <w:numId w:val="3"/>
        </w:numPr>
        <w:tabs>
          <w:tab w:val="left" w:pos="1234"/>
        </w:tabs>
        <w:ind w:hanging="499"/>
        <w:rPr>
          <w:sz w:val="20"/>
        </w:rPr>
      </w:pPr>
      <w:r>
        <w:rPr>
          <w:sz w:val="20"/>
        </w:rPr>
        <w:t xml:space="preserve">Výsledky posouzení PBT a </w:t>
      </w:r>
      <w:proofErr w:type="spellStart"/>
      <w:r>
        <w:rPr>
          <w:sz w:val="20"/>
        </w:rPr>
        <w:t>vPvB</w:t>
      </w:r>
      <w:proofErr w:type="spellEnd"/>
    </w:p>
    <w:p w:rsidR="00710D9F" w:rsidRDefault="00BF46DA">
      <w:pPr>
        <w:pStyle w:val="BodyText"/>
        <w:spacing w:before="1"/>
      </w:pPr>
      <w:proofErr w:type="spellStart"/>
      <w:r>
        <w:t>vPvB</w:t>
      </w:r>
      <w:proofErr w:type="spellEnd"/>
      <w:r>
        <w:t xml:space="preserve"> látky: </w:t>
      </w:r>
      <w:proofErr w:type="gramStart"/>
      <w:r>
        <w:t>Žádné - PBT</w:t>
      </w:r>
      <w:proofErr w:type="gramEnd"/>
      <w:r>
        <w:t xml:space="preserve"> látky: Žádné</w:t>
      </w:r>
    </w:p>
    <w:p w:rsidR="00710D9F" w:rsidRDefault="00BF46DA" w:rsidP="00B177A6">
      <w:pPr>
        <w:pStyle w:val="ListParagraph"/>
        <w:numPr>
          <w:ilvl w:val="1"/>
          <w:numId w:val="3"/>
        </w:numPr>
        <w:tabs>
          <w:tab w:val="left" w:pos="1234"/>
        </w:tabs>
        <w:ind w:left="1300" w:right="6450" w:hanging="566"/>
        <w:rPr>
          <w:sz w:val="20"/>
        </w:rPr>
      </w:pPr>
      <w:r>
        <w:rPr>
          <w:sz w:val="20"/>
        </w:rPr>
        <w:t>Jiné nepříznivé účinky Žádné</w:t>
      </w:r>
    </w:p>
    <w:p w:rsidR="00710D9F" w:rsidRDefault="00BF46DA">
      <w:pPr>
        <w:pStyle w:val="BodyText"/>
        <w:spacing w:before="6"/>
        <w:ind w:left="0"/>
        <w:rPr>
          <w:sz w:val="16"/>
        </w:rPr>
      </w:pPr>
      <w:r>
        <w:pict>
          <v:line id="111974" o:spid="_x0000_s1029" style="position:absolute;z-index:-251653632;mso-wrap-distance-left:0;mso-wrap-distance-right:0;mso-position-horizontal-relative:page" from="59.5pt,11.6pt" to="537.1pt,11.6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13: Pokyny pro odstraňování</w:t>
      </w:r>
    </w:p>
    <w:p w:rsidR="00710D9F" w:rsidRDefault="00BF46DA">
      <w:pPr>
        <w:pStyle w:val="BodyText"/>
        <w:spacing w:before="4"/>
        <w:ind w:left="734"/>
      </w:pPr>
      <w:r>
        <w:t>13.1. Metody nakládání s odpady</w:t>
      </w:r>
    </w:p>
    <w:p w:rsidR="00710D9F" w:rsidRDefault="00BF46DA">
      <w:pPr>
        <w:pStyle w:val="BodyText"/>
        <w:ind w:right="511"/>
      </w:pPr>
      <w:r>
        <w:t xml:space="preserve">Pokud je to možné, recyklujte. </w:t>
      </w:r>
      <w:r>
        <w:t>Postupujte při tom v souladu s platnými místními a</w:t>
      </w:r>
      <w:r w:rsidR="00EF06CB">
        <w:t> </w:t>
      </w:r>
      <w:r>
        <w:t>národními předpisy.</w:t>
      </w: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line id="113019" o:spid="_x0000_s1028" style="position:absolute;z-index:-251652608;mso-wrap-distance-left:0;mso-wrap-distance-right:0;mso-position-horizontal-relative:page" from="59.5pt,11.6pt" to="537.1pt,11.6pt" strokeweight=".25pt">
            <w10:wrap type="topAndBottom" anchorx="page"/>
          </v:line>
        </w:pict>
      </w:r>
    </w:p>
    <w:p w:rsidR="00710D9F" w:rsidRDefault="00BF46DA">
      <w:pPr>
        <w:pStyle w:val="Heading1"/>
      </w:pPr>
      <w:r>
        <w:rPr>
          <w:color w:val="0000FF"/>
        </w:rPr>
        <w:t>ODDÍL 14: Informace pro přepravu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spacing w:before="4"/>
        <w:ind w:hanging="499"/>
        <w:rPr>
          <w:sz w:val="20"/>
        </w:rPr>
      </w:pPr>
      <w:r>
        <w:rPr>
          <w:sz w:val="20"/>
        </w:rPr>
        <w:t>Číslo OSN</w:t>
      </w:r>
    </w:p>
    <w:p w:rsidR="00710D9F" w:rsidRDefault="00BF46DA">
      <w:pPr>
        <w:pStyle w:val="BodyText"/>
      </w:pPr>
      <w:r>
        <w:t>V rámci nařízení o přepravě není látka klasifikována jako nebezpečná.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left="1300" w:right="6261" w:hanging="566"/>
        <w:rPr>
          <w:sz w:val="20"/>
        </w:rPr>
      </w:pPr>
      <w:r>
        <w:rPr>
          <w:sz w:val="20"/>
        </w:rPr>
        <w:t>Přepravní název OSN žádné údaje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left="1300" w:right="6164" w:hanging="566"/>
        <w:rPr>
          <w:sz w:val="20"/>
        </w:rPr>
      </w:pPr>
      <w:r>
        <w:rPr>
          <w:sz w:val="20"/>
        </w:rPr>
        <w:t>Třída (třídy) přepravního nebezpečí žádné údaje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hanging="499"/>
        <w:rPr>
          <w:sz w:val="20"/>
        </w:rPr>
      </w:pPr>
      <w:r>
        <w:rPr>
          <w:sz w:val="20"/>
        </w:rPr>
        <w:t>Skupina balení</w:t>
      </w:r>
    </w:p>
    <w:p w:rsidR="00710D9F" w:rsidRDefault="00BF46DA">
      <w:pPr>
        <w:pStyle w:val="BodyText"/>
      </w:pPr>
      <w:r>
        <w:t>žádné údaje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left="1300" w:right="6498" w:hanging="566"/>
        <w:rPr>
          <w:sz w:val="20"/>
        </w:rPr>
      </w:pPr>
      <w:r>
        <w:rPr>
          <w:sz w:val="20"/>
        </w:rPr>
        <w:t>Nebezpeční pro životní prostředí žádné údaje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left="1300" w:right="6065" w:hanging="566"/>
        <w:rPr>
          <w:sz w:val="20"/>
        </w:rPr>
      </w:pPr>
      <w:r>
        <w:rPr>
          <w:sz w:val="20"/>
        </w:rPr>
        <w:t>Speciální opatření uživatelů žádné údaje</w:t>
      </w:r>
    </w:p>
    <w:p w:rsidR="00710D9F" w:rsidRDefault="00BF46DA">
      <w:pPr>
        <w:pStyle w:val="ListParagraph"/>
        <w:numPr>
          <w:ilvl w:val="1"/>
          <w:numId w:val="2"/>
        </w:numPr>
        <w:tabs>
          <w:tab w:val="left" w:pos="1234"/>
        </w:tabs>
        <w:ind w:hanging="499"/>
        <w:rPr>
          <w:sz w:val="20"/>
        </w:rPr>
      </w:pPr>
      <w:r>
        <w:rPr>
          <w:sz w:val="20"/>
        </w:rPr>
        <w:t>Hromadná přeprava podle přílohy II úmluvy MARPOL a předpisu IBC</w:t>
      </w:r>
    </w:p>
    <w:p w:rsidR="00710D9F" w:rsidRDefault="00710D9F">
      <w:pPr>
        <w:pStyle w:val="BodyText"/>
        <w:ind w:left="0"/>
      </w:pPr>
    </w:p>
    <w:p w:rsidR="00710D9F" w:rsidRDefault="00BF46DA">
      <w:pPr>
        <w:pStyle w:val="BodyText"/>
        <w:spacing w:before="5"/>
        <w:ind w:left="0"/>
        <w:rPr>
          <w:sz w:val="16"/>
        </w:rPr>
      </w:pPr>
      <w:r>
        <w:pict>
          <v:line id="117373" o:spid="_x0000_s1027" style="position:absolute;z-index:-251651584;mso-wrap-distance-left:0;mso-wrap-distance-right:0;mso-position-horizontal-relative:page" from="59.5pt,11.6pt" to="537.1pt,11.7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15: Informace o předpi</w:t>
      </w:r>
      <w:r>
        <w:rPr>
          <w:color w:val="0000FF"/>
        </w:rPr>
        <w:t>sech</w:t>
      </w:r>
    </w:p>
    <w:p w:rsidR="00710858" w:rsidRDefault="00BF46DA">
      <w:pPr>
        <w:pStyle w:val="ListParagraph"/>
        <w:numPr>
          <w:ilvl w:val="1"/>
          <w:numId w:val="1"/>
        </w:numPr>
        <w:tabs>
          <w:tab w:val="left" w:pos="1234"/>
        </w:tabs>
        <w:spacing w:before="3"/>
        <w:ind w:right="381" w:hanging="566"/>
        <w:rPr>
          <w:sz w:val="20"/>
        </w:rPr>
      </w:pPr>
      <w:r>
        <w:rPr>
          <w:sz w:val="20"/>
        </w:rPr>
        <w:t xml:space="preserve">Předpisy týkající se bezpečnosti, zdraví a životního prostředí/specifické právní předpisy týkající se látky nebo směsi </w:t>
      </w:r>
    </w:p>
    <w:p w:rsidR="00710D9F" w:rsidRDefault="00BF46DA" w:rsidP="00710858">
      <w:pPr>
        <w:pStyle w:val="ListParagraph"/>
        <w:tabs>
          <w:tab w:val="left" w:pos="1234"/>
        </w:tabs>
        <w:spacing w:before="3"/>
        <w:ind w:right="381" w:firstLine="0"/>
        <w:rPr>
          <w:sz w:val="20"/>
        </w:rPr>
      </w:pPr>
      <w:r>
        <w:rPr>
          <w:sz w:val="20"/>
        </w:rPr>
        <w:t>Směrnice 98/24/ES (Rizika spojená s chemickými činiteli používanými při práci)</w:t>
      </w:r>
    </w:p>
    <w:p w:rsidR="00710D9F" w:rsidRDefault="00BF46DA" w:rsidP="00710858">
      <w:pPr>
        <w:pStyle w:val="BodyText"/>
        <w:spacing w:before="1"/>
        <w:ind w:right="2220"/>
      </w:pPr>
      <w:r>
        <w:t xml:space="preserve">Směrnice </w:t>
      </w:r>
      <w:r>
        <w:t>2000/39/ES (Hodnoty expozičních limitů na pracovišti) Nařízení č. 1907/2006/ES (REACH)</w:t>
      </w:r>
    </w:p>
    <w:p w:rsidR="00710D9F" w:rsidRDefault="00BF46DA">
      <w:pPr>
        <w:pStyle w:val="BodyText"/>
        <w:spacing w:line="228" w:lineRule="exact"/>
      </w:pPr>
      <w:r>
        <w:t>Nařízení č. 1272/2008/ES (CLP)</w:t>
      </w:r>
    </w:p>
    <w:p w:rsidR="00710D9F" w:rsidRDefault="00BF46DA">
      <w:pPr>
        <w:pStyle w:val="BodyText"/>
      </w:pPr>
      <w:r>
        <w:t xml:space="preserve">Nařízení </w:t>
      </w:r>
      <w:r w:rsidR="00710858">
        <w:t xml:space="preserve">č. </w:t>
      </w:r>
      <w:r>
        <w:t>790/2009 ES (ATP 1 CLP) a č. 758/2013 EU</w:t>
      </w:r>
    </w:p>
    <w:p w:rsidR="00710D9F" w:rsidRDefault="00710D9F">
      <w:pPr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sz w:val="14"/>
        </w:rPr>
      </w:pPr>
    </w:p>
    <w:p w:rsidR="00710D9F" w:rsidRDefault="00BF46DA">
      <w:pPr>
        <w:pStyle w:val="BodyText"/>
        <w:spacing w:before="93"/>
      </w:pPr>
      <w:r>
        <w:t>Nařízení č. 2015/830 EU</w:t>
      </w:r>
    </w:p>
    <w:p w:rsidR="00710D9F" w:rsidRDefault="00BF46DA" w:rsidP="00710858">
      <w:pPr>
        <w:pStyle w:val="BodyText"/>
        <w:ind w:right="4644"/>
      </w:pPr>
      <w:r>
        <w:t>Nařízení</w:t>
      </w:r>
      <w:r w:rsidR="00710858">
        <w:t xml:space="preserve"> </w:t>
      </w:r>
      <w:r>
        <w:t xml:space="preserve">č. 286/2011 EU (ATP 2 CLP) Nařízení </w:t>
      </w:r>
      <w:r>
        <w:t>č. 618/2012 EU (ATP 3 CLP) Nařízení č. 487/2013 EU (ATP 4 CLP) Nařízení č. 944/2013 EU (ATP 5 CLP) Nařízení č. 605/2014 EU (ATP 6 CLP) Nařízení č. 2015/1221 EU (ATP 7 CLP)</w:t>
      </w:r>
    </w:p>
    <w:p w:rsidR="00710D9F" w:rsidRDefault="00BF46DA">
      <w:pPr>
        <w:pStyle w:val="BodyText"/>
        <w:spacing w:before="1"/>
        <w:ind w:left="734" w:right="265"/>
      </w:pPr>
      <w:r>
        <w:t>Omezení související s produktem nebo s látkami v něm obsaženými dle přílohy XVII nař</w:t>
      </w:r>
      <w:r>
        <w:t>ízení 1907/2006 ES (REACH) a následnými úpravami:</w:t>
      </w:r>
    </w:p>
    <w:p w:rsidR="00710D9F" w:rsidRDefault="00BF46DA">
      <w:pPr>
        <w:pStyle w:val="BodyText"/>
        <w:spacing w:line="228" w:lineRule="exact"/>
      </w:pPr>
      <w:r>
        <w:t>Žádné</w:t>
      </w:r>
    </w:p>
    <w:p w:rsidR="00710D9F" w:rsidRDefault="00BF46DA" w:rsidP="007F5271">
      <w:pPr>
        <w:pStyle w:val="BodyText"/>
        <w:ind w:right="2220" w:hanging="567"/>
      </w:pPr>
      <w:r>
        <w:t>V relevantních případech se obraťte na následující regulatorní ustanovení: Směrnice 2012/18/EU (</w:t>
      </w:r>
      <w:proofErr w:type="spellStart"/>
      <w:r>
        <w:t>Seveso</w:t>
      </w:r>
      <w:proofErr w:type="spellEnd"/>
      <w:r>
        <w:t xml:space="preserve"> III):</w:t>
      </w:r>
    </w:p>
    <w:p w:rsidR="00710D9F" w:rsidRDefault="00BF46DA">
      <w:pPr>
        <w:pStyle w:val="BodyText"/>
        <w:spacing w:before="1"/>
        <w:ind w:right="4453"/>
      </w:pPr>
      <w:r>
        <w:t>Nařízení č. 648/2004/ES (detergenty) Směrnice 2004/42/ES (Směrnice VOC)</w:t>
      </w:r>
    </w:p>
    <w:p w:rsidR="00710D9F" w:rsidRDefault="00710D9F">
      <w:pPr>
        <w:pStyle w:val="BodyText"/>
        <w:spacing w:before="10"/>
        <w:ind w:left="0"/>
        <w:rPr>
          <w:sz w:val="19"/>
        </w:rPr>
      </w:pPr>
    </w:p>
    <w:p w:rsidR="00710D9F" w:rsidRDefault="00BF46DA" w:rsidP="007F5271">
      <w:pPr>
        <w:pStyle w:val="BodyText"/>
        <w:ind w:right="3480" w:hanging="567"/>
      </w:pPr>
      <w:r>
        <w:t>Ustanovení souvise</w:t>
      </w:r>
      <w:r>
        <w:t>jící se směrnicí 2012/18 EU (</w:t>
      </w:r>
      <w:proofErr w:type="spellStart"/>
      <w:r>
        <w:t>Seveso</w:t>
      </w:r>
      <w:proofErr w:type="spellEnd"/>
      <w:r>
        <w:t xml:space="preserve"> III): Kategorie </w:t>
      </w:r>
      <w:proofErr w:type="spellStart"/>
      <w:r>
        <w:t>Seveso</w:t>
      </w:r>
      <w:proofErr w:type="spellEnd"/>
      <w:r>
        <w:t xml:space="preserve"> III dle přílohy 1, části 1</w:t>
      </w:r>
    </w:p>
    <w:p w:rsidR="00710D9F" w:rsidRDefault="00BF46DA">
      <w:pPr>
        <w:pStyle w:val="BodyText"/>
        <w:spacing w:before="1"/>
        <w:ind w:left="150" w:right="5719"/>
        <w:jc w:val="center"/>
      </w:pPr>
      <w:r>
        <w:t>Žádné</w:t>
      </w:r>
    </w:p>
    <w:p w:rsidR="00710D9F" w:rsidRDefault="00710D9F">
      <w:pPr>
        <w:pStyle w:val="BodyText"/>
        <w:spacing w:before="1"/>
        <w:ind w:left="0"/>
      </w:pPr>
    </w:p>
    <w:p w:rsidR="00710D9F" w:rsidRDefault="00BF46DA">
      <w:pPr>
        <w:pStyle w:val="ListParagraph"/>
        <w:numPr>
          <w:ilvl w:val="1"/>
          <w:numId w:val="1"/>
        </w:numPr>
        <w:tabs>
          <w:tab w:val="left" w:pos="1234"/>
        </w:tabs>
        <w:spacing w:line="229" w:lineRule="exact"/>
        <w:ind w:left="1233" w:hanging="499"/>
        <w:rPr>
          <w:sz w:val="20"/>
        </w:rPr>
      </w:pPr>
      <w:r>
        <w:rPr>
          <w:sz w:val="20"/>
        </w:rPr>
        <w:t>Posouzení chemické bezpečnosti</w:t>
      </w:r>
    </w:p>
    <w:p w:rsidR="00710D9F" w:rsidRDefault="00BF46DA">
      <w:pPr>
        <w:pStyle w:val="BodyText"/>
        <w:spacing w:line="229" w:lineRule="exact"/>
      </w:pPr>
      <w:r>
        <w:t>Nebylo provedeno žádné vyhodnocení chemické bezpečnosti směsi.</w:t>
      </w:r>
    </w:p>
    <w:p w:rsidR="00710D9F" w:rsidRDefault="00BF46DA">
      <w:pPr>
        <w:pStyle w:val="BodyText"/>
        <w:spacing w:before="7"/>
        <w:ind w:left="0"/>
        <w:rPr>
          <w:sz w:val="16"/>
        </w:rPr>
      </w:pPr>
      <w:r>
        <w:pict>
          <v:line id="122387" o:spid="_x0000_s1026" style="position:absolute;z-index:-251650560;mso-wrap-distance-left:0;mso-wrap-distance-right:0;mso-position-horizontal-relative:page" from="59.5pt,11.7pt" to="537.1pt,11.8pt" strokeweight=".25pt">
            <w10:wrap type="topAndBottom" anchorx="page"/>
          </v:line>
        </w:pict>
      </w:r>
    </w:p>
    <w:p w:rsidR="00710D9F" w:rsidRDefault="00BF46DA">
      <w:pPr>
        <w:pStyle w:val="Heading1"/>
        <w:spacing w:before="16"/>
      </w:pPr>
      <w:r>
        <w:rPr>
          <w:color w:val="0000FF"/>
        </w:rPr>
        <w:t>ODDÍL 16: Další informace</w:t>
      </w:r>
    </w:p>
    <w:p w:rsidR="00710D9F" w:rsidRDefault="00BF46DA">
      <w:pPr>
        <w:pStyle w:val="BodyText"/>
        <w:spacing w:before="3"/>
        <w:ind w:right="5202" w:hanging="567"/>
      </w:pPr>
      <w:r>
        <w:t xml:space="preserve">Plné znění vět uvedených v Oddíle 3: </w:t>
      </w:r>
      <w:r>
        <w:t>H302 Zdraví škodlivý při požití</w:t>
      </w:r>
    </w:p>
    <w:p w:rsidR="00710D9F" w:rsidRDefault="00BF46DA">
      <w:pPr>
        <w:pStyle w:val="BodyText"/>
        <w:spacing w:line="228" w:lineRule="exact"/>
      </w:pPr>
      <w:r>
        <w:t>H319 Způsobuje vážné podráždění očí</w:t>
      </w:r>
    </w:p>
    <w:p w:rsidR="007F5271" w:rsidRDefault="00BF46DA" w:rsidP="007F5271">
      <w:pPr>
        <w:pStyle w:val="BodyText"/>
        <w:spacing w:before="1"/>
        <w:ind w:right="3930"/>
      </w:pPr>
      <w:r>
        <w:t xml:space="preserve">H225 Vysoce hořlavá kapalina a páry. </w:t>
      </w:r>
    </w:p>
    <w:p w:rsidR="00710D9F" w:rsidRDefault="00BF46DA" w:rsidP="007F5271">
      <w:pPr>
        <w:pStyle w:val="BodyText"/>
        <w:spacing w:before="1"/>
        <w:ind w:right="3930"/>
      </w:pPr>
      <w:r>
        <w:t>H336 Může způsobit ospalost nebo závratě.</w:t>
      </w:r>
    </w:p>
    <w:p w:rsidR="00710D9F" w:rsidRDefault="00710D9F">
      <w:pPr>
        <w:pStyle w:val="BodyText"/>
        <w:spacing w:before="3" w:after="1"/>
        <w:ind w:left="0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99"/>
        <w:gridCol w:w="4423"/>
      </w:tblGrid>
      <w:tr w:rsidR="00710D9F">
        <w:trPr>
          <w:trHeight w:val="460"/>
        </w:trPr>
        <w:tc>
          <w:tcPr>
            <w:tcW w:w="2268" w:type="dxa"/>
          </w:tcPr>
          <w:p w:rsidR="00710D9F" w:rsidRDefault="00BF46DA" w:rsidP="001052FE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Třída nebezpečnosti a</w:t>
            </w:r>
            <w:r w:rsidR="001052F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kategorie ne</w:t>
            </w:r>
            <w:r>
              <w:rPr>
                <w:b/>
                <w:sz w:val="20"/>
              </w:rPr>
              <w:t>bezpečnosti</w:t>
            </w:r>
          </w:p>
        </w:tc>
        <w:tc>
          <w:tcPr>
            <w:tcW w:w="1699" w:type="dxa"/>
          </w:tcPr>
          <w:p w:rsidR="00710D9F" w:rsidRDefault="00BF46DA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4423" w:type="dxa"/>
          </w:tcPr>
          <w:p w:rsidR="00710D9F" w:rsidRDefault="00BF46D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</w:p>
        </w:tc>
      </w:tr>
      <w:tr w:rsidR="00710D9F">
        <w:trPr>
          <w:trHeight w:val="229"/>
        </w:trPr>
        <w:tc>
          <w:tcPr>
            <w:tcW w:w="2268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Hořl</w:t>
            </w:r>
            <w:proofErr w:type="spellEnd"/>
            <w:r>
              <w:rPr>
                <w:sz w:val="20"/>
              </w:rPr>
              <w:t>. kapalina 2</w:t>
            </w:r>
          </w:p>
        </w:tc>
        <w:tc>
          <w:tcPr>
            <w:tcW w:w="1699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2.6/2</w:t>
            </w:r>
          </w:p>
        </w:tc>
        <w:tc>
          <w:tcPr>
            <w:tcW w:w="4423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Hořlavá kapalina, Kategorie 2</w:t>
            </w:r>
          </w:p>
        </w:tc>
      </w:tr>
      <w:tr w:rsidR="00710D9F">
        <w:trPr>
          <w:trHeight w:val="229"/>
        </w:trPr>
        <w:tc>
          <w:tcPr>
            <w:tcW w:w="2268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Akutní toxicita 4</w:t>
            </w:r>
          </w:p>
        </w:tc>
        <w:tc>
          <w:tcPr>
            <w:tcW w:w="1699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3.1/4/Orálně</w:t>
            </w:r>
          </w:p>
        </w:tc>
        <w:tc>
          <w:tcPr>
            <w:tcW w:w="4423" w:type="dxa"/>
          </w:tcPr>
          <w:p w:rsidR="00710D9F" w:rsidRDefault="00BF4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Akutní toxicita (orálně), Kategorie 4</w:t>
            </w:r>
          </w:p>
        </w:tc>
      </w:tr>
      <w:tr w:rsidR="00710D9F">
        <w:trPr>
          <w:trHeight w:val="229"/>
        </w:trPr>
        <w:tc>
          <w:tcPr>
            <w:tcW w:w="2268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Podráždění očí 2</w:t>
            </w:r>
          </w:p>
        </w:tc>
        <w:tc>
          <w:tcPr>
            <w:tcW w:w="1699" w:type="dxa"/>
          </w:tcPr>
          <w:p w:rsidR="00710D9F" w:rsidRDefault="00BF46DA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3.3/2</w:t>
            </w:r>
          </w:p>
        </w:tc>
        <w:tc>
          <w:tcPr>
            <w:tcW w:w="4423" w:type="dxa"/>
          </w:tcPr>
          <w:p w:rsidR="00710D9F" w:rsidRDefault="00BF46D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Podráždění očí, Kategorie 2</w:t>
            </w:r>
          </w:p>
        </w:tc>
      </w:tr>
      <w:tr w:rsidR="00710D9F">
        <w:trPr>
          <w:trHeight w:val="460"/>
        </w:trPr>
        <w:tc>
          <w:tcPr>
            <w:tcW w:w="2268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STOT SE 3</w:t>
            </w:r>
          </w:p>
        </w:tc>
        <w:tc>
          <w:tcPr>
            <w:tcW w:w="1699" w:type="dxa"/>
          </w:tcPr>
          <w:p w:rsidR="00710D9F" w:rsidRDefault="00BF46D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3.8/3</w:t>
            </w:r>
          </w:p>
        </w:tc>
        <w:tc>
          <w:tcPr>
            <w:tcW w:w="4423" w:type="dxa"/>
          </w:tcPr>
          <w:p w:rsidR="00710D9F" w:rsidRDefault="00BF46DA">
            <w:pPr>
              <w:pStyle w:val="TableParagraph"/>
              <w:spacing w:line="230" w:lineRule="exact"/>
              <w:ind w:right="186" w:hanging="1"/>
              <w:rPr>
                <w:sz w:val="20"/>
              </w:rPr>
            </w:pPr>
            <w:r>
              <w:rPr>
                <w:sz w:val="20"/>
              </w:rPr>
              <w:t>Toxicita pro specifické cílové orgány – jednorázová expozice, Kategorie 3</w:t>
            </w:r>
          </w:p>
        </w:tc>
      </w:tr>
    </w:tbl>
    <w:p w:rsidR="00710D9F" w:rsidRDefault="00710D9F">
      <w:pPr>
        <w:pStyle w:val="BodyText"/>
        <w:ind w:left="0"/>
        <w:rPr>
          <w:sz w:val="22"/>
        </w:rPr>
      </w:pPr>
    </w:p>
    <w:p w:rsidR="00710D9F" w:rsidRDefault="00710D9F">
      <w:pPr>
        <w:pStyle w:val="BodyText"/>
        <w:spacing w:before="9"/>
        <w:ind w:left="0"/>
        <w:rPr>
          <w:sz w:val="17"/>
        </w:rPr>
      </w:pPr>
    </w:p>
    <w:p w:rsidR="00710D9F" w:rsidRDefault="00BF46DA">
      <w:pPr>
        <w:pStyle w:val="BodyText"/>
        <w:ind w:left="734" w:right="723"/>
      </w:pPr>
      <w:r>
        <w:t>Tento dokument připravila kompetentní osoba, která prošla příslušným vyškolením. Hlavní bibliografické zdroje:</w:t>
      </w:r>
    </w:p>
    <w:p w:rsidR="00710D9F" w:rsidRDefault="00BF46DA">
      <w:pPr>
        <w:pStyle w:val="BodyText"/>
        <w:ind w:right="456"/>
      </w:pPr>
      <w:proofErr w:type="gramStart"/>
      <w:r>
        <w:t xml:space="preserve">ECDIN - </w:t>
      </w:r>
      <w:proofErr w:type="spellStart"/>
      <w:r>
        <w:t>Environmental</w:t>
      </w:r>
      <w:proofErr w:type="spellEnd"/>
      <w:proofErr w:type="gramEnd"/>
      <w:r>
        <w:t xml:space="preserve"> </w:t>
      </w:r>
      <w:proofErr w:type="spellStart"/>
      <w:r>
        <w:t>Chemicals</w:t>
      </w:r>
      <w:proofErr w:type="spellEnd"/>
      <w:r>
        <w:t xml:space="preserve"> Data and </w:t>
      </w:r>
      <w:proofErr w:type="spellStart"/>
      <w:r>
        <w:t>Information</w:t>
      </w:r>
      <w:proofErr w:type="spellEnd"/>
      <w:r>
        <w:t xml:space="preserve"> Network - Joint </w:t>
      </w:r>
      <w:proofErr w:type="spellStart"/>
      <w:r>
        <w:t>Research</w:t>
      </w:r>
      <w:proofErr w:type="spellEnd"/>
      <w:r>
        <w:t xml:space="preserve"> Centre,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:rsidR="00710D9F" w:rsidRDefault="00BF46DA">
      <w:pPr>
        <w:pStyle w:val="BodyText"/>
      </w:pPr>
      <w:proofErr w:type="spellStart"/>
      <w:r>
        <w:t>SAX's</w:t>
      </w:r>
      <w:proofErr w:type="spellEnd"/>
      <w:r>
        <w:t xml:space="preserve"> DANGEROUS PROP</w:t>
      </w:r>
      <w:r>
        <w:t xml:space="preserve">ERTIES OF INDUSTRIAL </w:t>
      </w:r>
      <w:proofErr w:type="gramStart"/>
      <w:r>
        <w:t xml:space="preserve">MATERIALS - </w:t>
      </w:r>
      <w:proofErr w:type="spellStart"/>
      <w:r>
        <w:t>Eight</w:t>
      </w:r>
      <w:proofErr w:type="spellEnd"/>
      <w:proofErr w:type="gramEnd"/>
      <w:r>
        <w:t xml:space="preserve"> </w:t>
      </w:r>
      <w:proofErr w:type="spellStart"/>
      <w:r>
        <w:t>Edition</w:t>
      </w:r>
      <w:proofErr w:type="spellEnd"/>
      <w:r>
        <w:t xml:space="preserve"> - Van</w:t>
      </w:r>
    </w:p>
    <w:p w:rsidR="00710D9F" w:rsidRDefault="00BF46DA">
      <w:pPr>
        <w:pStyle w:val="BodyText"/>
      </w:pPr>
      <w:proofErr w:type="spellStart"/>
      <w:r>
        <w:t>Nostrand</w:t>
      </w:r>
      <w:proofErr w:type="spellEnd"/>
      <w:r>
        <w:t xml:space="preserve"> </w:t>
      </w:r>
      <w:proofErr w:type="spellStart"/>
      <w:r>
        <w:t>Reinold</w:t>
      </w:r>
      <w:proofErr w:type="spellEnd"/>
    </w:p>
    <w:p w:rsidR="00710D9F" w:rsidRDefault="00BF46DA">
      <w:pPr>
        <w:pStyle w:val="BodyText"/>
        <w:ind w:left="734" w:right="276"/>
      </w:pPr>
      <w:r>
        <w:t>Informace zde obsažené jsou založeny na našich znalostech k výše uvedenému datu. Vztahují se výhradně na uvedený produkt a nepředstavují záruku konkrétní úrovně kvality.</w:t>
      </w:r>
    </w:p>
    <w:p w:rsidR="00710D9F" w:rsidRDefault="00BF46DA">
      <w:pPr>
        <w:pStyle w:val="BodyText"/>
        <w:ind w:left="734"/>
      </w:pPr>
      <w:r>
        <w:t>Uživatel je povi</w:t>
      </w:r>
      <w:r>
        <w:t>nen přesvědčit se, že tyto informace jsou s ohledem na konkrétní zamýšlené použití vhodné a kompletní.</w:t>
      </w:r>
    </w:p>
    <w:p w:rsidR="00710D9F" w:rsidRDefault="00BF46DA">
      <w:pPr>
        <w:pStyle w:val="BodyText"/>
        <w:ind w:left="734"/>
      </w:pPr>
      <w:r>
        <w:t>Tento bezpečnostní list ruší a nahrazuje veškeré jeho předchozí verze:</w:t>
      </w:r>
    </w:p>
    <w:p w:rsidR="00710D9F" w:rsidRDefault="00710D9F">
      <w:pPr>
        <w:pStyle w:val="BodyText"/>
        <w:ind w:left="0"/>
      </w:pPr>
    </w:p>
    <w:p w:rsidR="00710D9F" w:rsidRDefault="00BF46DA">
      <w:pPr>
        <w:pStyle w:val="BodyText"/>
        <w:tabs>
          <w:tab w:val="left" w:pos="2150"/>
        </w:tabs>
        <w:ind w:left="2150" w:right="2160" w:hanging="1419"/>
      </w:pPr>
      <w:r>
        <w:t>ADR:</w:t>
      </w:r>
      <w:r>
        <w:tab/>
        <w:t>Evropská dohoda o mezinárodní silniční přepravě nebezpečných věcí po silnici</w:t>
      </w:r>
      <w:r>
        <w:t>.</w:t>
      </w:r>
    </w:p>
    <w:p w:rsidR="00710D9F" w:rsidRDefault="00BF46DA">
      <w:pPr>
        <w:pStyle w:val="BodyText"/>
        <w:tabs>
          <w:tab w:val="left" w:pos="2150"/>
        </w:tabs>
        <w:ind w:left="731" w:right="1245" w:hanging="1"/>
      </w:pPr>
      <w:r>
        <w:t>CAS:</w:t>
      </w:r>
      <w:r>
        <w:tab/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(divize Americké chemické společnosti). CLP:</w:t>
      </w:r>
      <w:r>
        <w:tab/>
        <w:t>Klasifikace, označování, balení.</w:t>
      </w:r>
    </w:p>
    <w:p w:rsidR="00710D9F" w:rsidRDefault="00BF46DA">
      <w:pPr>
        <w:pStyle w:val="BodyText"/>
        <w:tabs>
          <w:tab w:val="left" w:pos="2150"/>
        </w:tabs>
        <w:ind w:left="731"/>
      </w:pPr>
      <w:r>
        <w:t>DNEL:</w:t>
      </w:r>
      <w:r>
        <w:tab/>
        <w:t>Odvozená úroveň, při které nedochází k nepříznivým účinkům.</w:t>
      </w:r>
    </w:p>
    <w:p w:rsidR="00710D9F" w:rsidRDefault="00710D9F">
      <w:pPr>
        <w:sectPr w:rsidR="00710D9F">
          <w:pgSz w:w="11900" w:h="16840"/>
          <w:pgMar w:top="1760" w:right="1040" w:bottom="1580" w:left="1080" w:header="566" w:footer="1391" w:gutter="0"/>
          <w:cols w:space="720"/>
        </w:sectPr>
      </w:pPr>
    </w:p>
    <w:p w:rsidR="00710D9F" w:rsidRDefault="00710D9F">
      <w:pPr>
        <w:pStyle w:val="BodyText"/>
        <w:spacing w:before="5"/>
        <w:ind w:left="0"/>
        <w:rPr>
          <w:sz w:val="14"/>
        </w:rPr>
      </w:pPr>
    </w:p>
    <w:p w:rsidR="00710D9F" w:rsidRDefault="00BF46DA">
      <w:pPr>
        <w:pStyle w:val="BodyText"/>
        <w:tabs>
          <w:tab w:val="left" w:pos="2150"/>
        </w:tabs>
        <w:spacing w:before="93"/>
        <w:ind w:left="731" w:right="1735"/>
      </w:pPr>
      <w:r>
        <w:t>EINECS:</w:t>
      </w:r>
      <w:r>
        <w:tab/>
      </w:r>
      <w:r>
        <w:t xml:space="preserve">Evropský seznam existujících obchodovaných chemických látek. </w:t>
      </w:r>
      <w:proofErr w:type="spellStart"/>
      <w:r>
        <w:t>GefStoffVO</w:t>
      </w:r>
      <w:proofErr w:type="spellEnd"/>
      <w:r>
        <w:t>:</w:t>
      </w:r>
      <w:r>
        <w:tab/>
        <w:t>Nařízení o nebezpečných látkách, Německo.</w:t>
      </w:r>
    </w:p>
    <w:p w:rsidR="00710D9F" w:rsidRDefault="00BF46DA" w:rsidP="001052FE">
      <w:pPr>
        <w:pStyle w:val="BodyText"/>
        <w:tabs>
          <w:tab w:val="left" w:pos="2150"/>
        </w:tabs>
        <w:spacing w:before="1"/>
        <w:ind w:left="2150" w:right="600" w:hanging="1419"/>
      </w:pPr>
      <w:r>
        <w:t>GHS:</w:t>
      </w:r>
      <w:r>
        <w:tab/>
        <w:t>Globálně harmonizovaný systém klasifikace a označování chemických látek.</w:t>
      </w:r>
    </w:p>
    <w:p w:rsidR="00710D9F" w:rsidRDefault="00BF46DA">
      <w:pPr>
        <w:pStyle w:val="BodyText"/>
        <w:tabs>
          <w:tab w:val="left" w:pos="2150"/>
        </w:tabs>
        <w:spacing w:line="228" w:lineRule="exact"/>
        <w:ind w:left="732"/>
      </w:pPr>
      <w:r>
        <w:t>IATA:</w:t>
      </w:r>
      <w:r>
        <w:tab/>
        <w:t>Mezinárodní sdružení pro leteckou dopravu.</w:t>
      </w:r>
    </w:p>
    <w:p w:rsidR="00710D9F" w:rsidRDefault="00BF46DA" w:rsidP="001052FE">
      <w:pPr>
        <w:pStyle w:val="BodyText"/>
        <w:tabs>
          <w:tab w:val="left" w:pos="2150"/>
        </w:tabs>
        <w:ind w:left="2150" w:right="870" w:hanging="1419"/>
      </w:pPr>
      <w:r>
        <w:t>IATA-DGR:</w:t>
      </w:r>
      <w:r>
        <w:tab/>
        <w:t>Naří</w:t>
      </w:r>
      <w:r>
        <w:t>zení o nebezpečném zboží vydané „Mezinárodním sdružením pro leteckou dopravu“ (IATA).</w:t>
      </w:r>
    </w:p>
    <w:p w:rsidR="00710D9F" w:rsidRDefault="00BF46DA">
      <w:pPr>
        <w:pStyle w:val="BodyText"/>
        <w:tabs>
          <w:tab w:val="left" w:pos="2150"/>
        </w:tabs>
        <w:spacing w:before="1"/>
        <w:ind w:left="732"/>
      </w:pPr>
      <w:r>
        <w:t>ICAO:</w:t>
      </w:r>
      <w:r>
        <w:tab/>
        <w:t>Mezinárodní organizace pro civilní letectví.</w:t>
      </w:r>
    </w:p>
    <w:p w:rsidR="00710D9F" w:rsidRDefault="00BF46DA">
      <w:pPr>
        <w:pStyle w:val="BodyText"/>
        <w:tabs>
          <w:tab w:val="left" w:pos="2150"/>
        </w:tabs>
        <w:spacing w:before="1"/>
        <w:ind w:left="2150" w:right="1402" w:hanging="1419"/>
      </w:pPr>
      <w:r>
        <w:t>ICAO-TI:</w:t>
      </w:r>
      <w:r>
        <w:tab/>
        <w:t>Technické pokyny Mezinárodní organizace pro civilní letectví (ICAO).</w:t>
      </w:r>
    </w:p>
    <w:p w:rsidR="001052FE" w:rsidRDefault="00BF46DA" w:rsidP="001052FE">
      <w:pPr>
        <w:pStyle w:val="BodyText"/>
        <w:tabs>
          <w:tab w:val="left" w:pos="2150"/>
        </w:tabs>
        <w:ind w:left="732" w:right="1770"/>
      </w:pPr>
      <w:r>
        <w:t>IMDG:</w:t>
      </w:r>
      <w:r>
        <w:tab/>
        <w:t>Mezinárodní předpis o námořní přepr</w:t>
      </w:r>
      <w:r>
        <w:t>avě nebezpečných věcí. INCI:</w:t>
      </w:r>
      <w:r>
        <w:tab/>
        <w:t xml:space="preserve">Mezinárodní názvosloví kosmetických přísad. </w:t>
      </w:r>
    </w:p>
    <w:p w:rsidR="00710D9F" w:rsidRDefault="00BF46DA" w:rsidP="001052FE">
      <w:pPr>
        <w:pStyle w:val="BodyText"/>
        <w:tabs>
          <w:tab w:val="left" w:pos="2150"/>
        </w:tabs>
        <w:ind w:left="732" w:right="1770"/>
      </w:pPr>
      <w:proofErr w:type="spellStart"/>
      <w:r>
        <w:t>KSt</w:t>
      </w:r>
      <w:proofErr w:type="spellEnd"/>
      <w:r>
        <w:t>:</w:t>
      </w:r>
      <w:r>
        <w:tab/>
        <w:t>Koeficient výbuchu.</w:t>
      </w:r>
    </w:p>
    <w:p w:rsidR="00710D9F" w:rsidRDefault="00BF46DA" w:rsidP="001052FE">
      <w:pPr>
        <w:pStyle w:val="BodyText"/>
        <w:tabs>
          <w:tab w:val="left" w:pos="2150"/>
        </w:tabs>
        <w:ind w:left="732" w:right="2130"/>
      </w:pPr>
      <w:r>
        <w:t>LC50:</w:t>
      </w:r>
      <w:r>
        <w:tab/>
        <w:t>Smrtelná koncentrace, pro 50 procent testované populace. LD50:</w:t>
      </w:r>
      <w:r>
        <w:tab/>
        <w:t>Smrtelná dávka, pro 50 procent testované populace.</w:t>
      </w:r>
    </w:p>
    <w:p w:rsidR="00710D9F" w:rsidRDefault="00BF46DA">
      <w:pPr>
        <w:pStyle w:val="BodyText"/>
        <w:tabs>
          <w:tab w:val="left" w:pos="2150"/>
        </w:tabs>
        <w:spacing w:line="228" w:lineRule="exact"/>
        <w:ind w:left="732"/>
      </w:pPr>
      <w:r>
        <w:t>PNEC:</w:t>
      </w:r>
      <w:r>
        <w:tab/>
      </w:r>
      <w:r>
        <w:t>Předpokládaná koncentrace bez účinku.</w:t>
      </w:r>
    </w:p>
    <w:p w:rsidR="00710D9F" w:rsidRDefault="00BF46DA">
      <w:pPr>
        <w:pStyle w:val="BodyText"/>
        <w:tabs>
          <w:tab w:val="left" w:pos="2150"/>
        </w:tabs>
        <w:ind w:left="2150" w:right="1292" w:hanging="1419"/>
      </w:pPr>
      <w:r>
        <w:t>RID:</w:t>
      </w:r>
      <w:r>
        <w:tab/>
        <w:t>Nařízení o mezinárodní přepravě nebezpečných věcí po železnici.</w:t>
      </w:r>
    </w:p>
    <w:p w:rsidR="001052FE" w:rsidRDefault="00BF46DA" w:rsidP="001052FE">
      <w:pPr>
        <w:pStyle w:val="BodyText"/>
        <w:tabs>
          <w:tab w:val="left" w:pos="2150"/>
        </w:tabs>
        <w:ind w:left="732" w:right="4200"/>
      </w:pPr>
      <w:r>
        <w:t>STEL:</w:t>
      </w:r>
      <w:r>
        <w:tab/>
        <w:t xml:space="preserve">Krátkodobý expoziční limit. </w:t>
      </w:r>
    </w:p>
    <w:p w:rsidR="00710D9F" w:rsidRDefault="00BF46DA" w:rsidP="001052FE">
      <w:pPr>
        <w:pStyle w:val="BodyText"/>
        <w:tabs>
          <w:tab w:val="left" w:pos="2150"/>
        </w:tabs>
        <w:ind w:left="732" w:right="4200"/>
      </w:pPr>
      <w:bookmarkStart w:id="0" w:name="_GoBack"/>
      <w:bookmarkEnd w:id="0"/>
      <w:r>
        <w:t>STOT:</w:t>
      </w:r>
      <w:r>
        <w:tab/>
        <w:t>Toxicita pro specifické cílové orgány. TLV:</w:t>
      </w:r>
      <w:r>
        <w:tab/>
        <w:t>Mezní povolená hodnota</w:t>
      </w:r>
    </w:p>
    <w:p w:rsidR="00710D9F" w:rsidRDefault="00BF46DA">
      <w:pPr>
        <w:pStyle w:val="BodyText"/>
        <w:tabs>
          <w:tab w:val="left" w:pos="2150"/>
        </w:tabs>
        <w:spacing w:line="229" w:lineRule="exact"/>
        <w:ind w:left="732"/>
      </w:pPr>
      <w:r>
        <w:t>TWA:</w:t>
      </w:r>
      <w:r>
        <w:tab/>
        <w:t>Časově vážený průměr</w:t>
      </w:r>
    </w:p>
    <w:p w:rsidR="00710D9F" w:rsidRDefault="00BF46DA">
      <w:pPr>
        <w:pStyle w:val="BodyText"/>
        <w:tabs>
          <w:tab w:val="left" w:pos="2150"/>
        </w:tabs>
        <w:spacing w:before="1"/>
        <w:ind w:left="732"/>
      </w:pPr>
      <w:r>
        <w:t>WGK:</w:t>
      </w:r>
      <w:r>
        <w:tab/>
      </w:r>
      <w:r>
        <w:t>Německá klasifikace nebezpečnosti pro vodní prostředí.</w:t>
      </w:r>
    </w:p>
    <w:sectPr w:rsidR="00710D9F">
      <w:pgSz w:w="11900" w:h="16840"/>
      <w:pgMar w:top="1760" w:right="1040" w:bottom="1580" w:left="1080" w:header="566" w:footer="1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DA" w:rsidRDefault="00BF46DA">
      <w:r>
        <w:separator/>
      </w:r>
    </w:p>
  </w:endnote>
  <w:endnote w:type="continuationSeparator" w:id="0">
    <w:p w:rsidR="00BF46DA" w:rsidRDefault="00B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9F" w:rsidRDefault="00BF46D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924" o:spid="_x0000_s2049" type="#_x0000_t202" style="position:absolute;margin-left:61.4pt;margin-top:761.45pt;width:79.2pt;height:24.65pt;z-index:-21064;mso-position-horizontal-relative:page;mso-position-vertical-relative:page" filled="f" stroked="f">
          <v:textbox inset="0,0,0,0">
            <w:txbxContent>
              <w:p w:rsidR="00710D9F" w:rsidRDefault="00BF46DA">
                <w:pPr>
                  <w:pStyle w:val="BodyText"/>
                  <w:spacing w:before="12"/>
                  <w:ind w:left="20"/>
                </w:pPr>
                <w:r>
                  <w:rPr>
                    <w:color w:val="007F00"/>
                  </w:rPr>
                  <w:t>CA115 GREEN/1</w:t>
                </w:r>
              </w:p>
              <w:p w:rsidR="00710D9F" w:rsidRDefault="00BF46DA">
                <w:pPr>
                  <w:pStyle w:val="BodyText"/>
                  <w:spacing w:before="1"/>
                  <w:ind w:left="20"/>
                </w:pPr>
                <w:r>
                  <w:rPr>
                    <w:color w:val="007F00"/>
                  </w:rPr>
                  <w:t>Strana č.</w:t>
                </w:r>
                <w:r>
                  <w:fldChar w:fldCharType="begin"/>
                </w:r>
                <w:r>
                  <w:rPr>
                    <w:color w:val="007F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07F00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DA" w:rsidRDefault="00BF46DA">
      <w:r>
        <w:separator/>
      </w:r>
    </w:p>
  </w:footnote>
  <w:footnote w:type="continuationSeparator" w:id="0">
    <w:p w:rsidR="00BF46DA" w:rsidRDefault="00BF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9F" w:rsidRDefault="00BF46DA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68414343" behindDoc="1" locked="0" layoutInCell="1" allowOverlap="1">
          <wp:simplePos x="0" y="0"/>
          <wp:positionH relativeFrom="page">
            <wp:posOffset>840988</wp:posOffset>
          </wp:positionH>
          <wp:positionV relativeFrom="page">
            <wp:posOffset>359659</wp:posOffset>
          </wp:positionV>
          <wp:extent cx="717411" cy="2628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411" cy="26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2197" o:spid="_x0000_s2050" type="#_x0000_t202" style="position:absolute;margin-left:61.4pt;margin-top:55.9pt;width:120.35pt;height:33.8pt;z-index:-21088;mso-position-horizontal-relative:page;mso-position-vertical-relative:page" filled="f" stroked="f">
          <v:textbox inset="0,0,0,0">
            <w:txbxContent>
              <w:p w:rsidR="00710D9F" w:rsidRDefault="00BF46DA">
                <w:pPr>
                  <w:spacing w:before="11"/>
                  <w:ind w:left="20" w:right="1"/>
                  <w:rPr>
                    <w:b/>
                    <w:sz w:val="28"/>
                  </w:rPr>
                </w:pPr>
                <w:r>
                  <w:rPr>
                    <w:b/>
                    <w:color w:val="007F00"/>
                    <w:sz w:val="28"/>
                  </w:rPr>
                  <w:t>Bezpečnostní list CLINAIR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7.5pt;height:37.5pt;visibility:visible;mso-wrap-style:square" o:bullet="t">
        <v:imagedata r:id="rId1" o:title=""/>
      </v:shape>
    </w:pict>
  </w:numPicBullet>
  <w:abstractNum w:abstractNumId="0" w15:restartNumberingAfterBreak="0">
    <w:nsid w:val="04E20B1A"/>
    <w:multiLevelType w:val="hybridMultilevel"/>
    <w:tmpl w:val="17F46294"/>
    <w:lvl w:ilvl="0" w:tplc="5BC89AF8">
      <w:start w:val="1"/>
      <w:numFmt w:val="lowerLetter"/>
      <w:lvlText w:val="%1)"/>
      <w:lvlJc w:val="left"/>
      <w:pPr>
        <w:ind w:left="1533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7FEA21E">
      <w:numFmt w:val="bullet"/>
      <w:lvlText w:val="•"/>
      <w:lvlJc w:val="left"/>
      <w:pPr>
        <w:ind w:left="2364" w:hanging="233"/>
      </w:pPr>
      <w:rPr>
        <w:rFonts w:hint="default"/>
      </w:rPr>
    </w:lvl>
    <w:lvl w:ilvl="2" w:tplc="C60EAD66">
      <w:numFmt w:val="bullet"/>
      <w:lvlText w:val="•"/>
      <w:lvlJc w:val="left"/>
      <w:pPr>
        <w:ind w:left="3188" w:hanging="233"/>
      </w:pPr>
      <w:rPr>
        <w:rFonts w:hint="default"/>
      </w:rPr>
    </w:lvl>
    <w:lvl w:ilvl="3" w:tplc="9B404CE4">
      <w:numFmt w:val="bullet"/>
      <w:lvlText w:val="•"/>
      <w:lvlJc w:val="left"/>
      <w:pPr>
        <w:ind w:left="4012" w:hanging="233"/>
      </w:pPr>
      <w:rPr>
        <w:rFonts w:hint="default"/>
      </w:rPr>
    </w:lvl>
    <w:lvl w:ilvl="4" w:tplc="60840576">
      <w:numFmt w:val="bullet"/>
      <w:lvlText w:val="•"/>
      <w:lvlJc w:val="left"/>
      <w:pPr>
        <w:ind w:left="4836" w:hanging="233"/>
      </w:pPr>
      <w:rPr>
        <w:rFonts w:hint="default"/>
      </w:rPr>
    </w:lvl>
    <w:lvl w:ilvl="5" w:tplc="F654B074">
      <w:numFmt w:val="bullet"/>
      <w:lvlText w:val="•"/>
      <w:lvlJc w:val="left"/>
      <w:pPr>
        <w:ind w:left="5660" w:hanging="233"/>
      </w:pPr>
      <w:rPr>
        <w:rFonts w:hint="default"/>
      </w:rPr>
    </w:lvl>
    <w:lvl w:ilvl="6" w:tplc="D33E86BA"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307C749C">
      <w:numFmt w:val="bullet"/>
      <w:lvlText w:val="•"/>
      <w:lvlJc w:val="left"/>
      <w:pPr>
        <w:ind w:left="7308" w:hanging="233"/>
      </w:pPr>
      <w:rPr>
        <w:rFonts w:hint="default"/>
      </w:rPr>
    </w:lvl>
    <w:lvl w:ilvl="8" w:tplc="006443C8">
      <w:numFmt w:val="bullet"/>
      <w:lvlText w:val="•"/>
      <w:lvlJc w:val="left"/>
      <w:pPr>
        <w:ind w:left="8132" w:hanging="233"/>
      </w:pPr>
      <w:rPr>
        <w:rFonts w:hint="default"/>
      </w:rPr>
    </w:lvl>
  </w:abstractNum>
  <w:abstractNum w:abstractNumId="1" w15:restartNumberingAfterBreak="0">
    <w:nsid w:val="07F15824"/>
    <w:multiLevelType w:val="multilevel"/>
    <w:tmpl w:val="AB3A4068"/>
    <w:lvl w:ilvl="0">
      <w:start w:val="6"/>
      <w:numFmt w:val="decimal"/>
      <w:lvlText w:val="%1"/>
      <w:lvlJc w:val="left"/>
      <w:pPr>
        <w:ind w:left="13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38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96" w:hanging="389"/>
      </w:pPr>
      <w:rPr>
        <w:rFonts w:hint="default"/>
      </w:rPr>
    </w:lvl>
    <w:lvl w:ilvl="3">
      <w:numFmt w:val="bullet"/>
      <w:lvlText w:val="•"/>
      <w:lvlJc w:val="left"/>
      <w:pPr>
        <w:ind w:left="3844" w:hanging="389"/>
      </w:pPr>
      <w:rPr>
        <w:rFonts w:hint="default"/>
      </w:rPr>
    </w:lvl>
    <w:lvl w:ilvl="4">
      <w:numFmt w:val="bullet"/>
      <w:lvlText w:val="•"/>
      <w:lvlJc w:val="left"/>
      <w:pPr>
        <w:ind w:left="4692" w:hanging="389"/>
      </w:pPr>
      <w:rPr>
        <w:rFonts w:hint="default"/>
      </w:rPr>
    </w:lvl>
    <w:lvl w:ilvl="5">
      <w:numFmt w:val="bullet"/>
      <w:lvlText w:val="•"/>
      <w:lvlJc w:val="left"/>
      <w:pPr>
        <w:ind w:left="5540" w:hanging="389"/>
      </w:pPr>
      <w:rPr>
        <w:rFonts w:hint="default"/>
      </w:rPr>
    </w:lvl>
    <w:lvl w:ilvl="6">
      <w:numFmt w:val="bullet"/>
      <w:lvlText w:val="•"/>
      <w:lvlJc w:val="left"/>
      <w:pPr>
        <w:ind w:left="6388" w:hanging="389"/>
      </w:pPr>
      <w:rPr>
        <w:rFonts w:hint="default"/>
      </w:rPr>
    </w:lvl>
    <w:lvl w:ilvl="7">
      <w:numFmt w:val="bullet"/>
      <w:lvlText w:val="•"/>
      <w:lvlJc w:val="left"/>
      <w:pPr>
        <w:ind w:left="7236" w:hanging="389"/>
      </w:pPr>
      <w:rPr>
        <w:rFonts w:hint="default"/>
      </w:rPr>
    </w:lvl>
    <w:lvl w:ilvl="8">
      <w:numFmt w:val="bullet"/>
      <w:lvlText w:val="•"/>
      <w:lvlJc w:val="left"/>
      <w:pPr>
        <w:ind w:left="8084" w:hanging="389"/>
      </w:pPr>
      <w:rPr>
        <w:rFonts w:hint="default"/>
      </w:rPr>
    </w:lvl>
  </w:abstractNum>
  <w:abstractNum w:abstractNumId="2" w15:restartNumberingAfterBreak="0">
    <w:nsid w:val="08C35FEC"/>
    <w:multiLevelType w:val="multilevel"/>
    <w:tmpl w:val="2D0465CE"/>
    <w:lvl w:ilvl="0">
      <w:start w:val="8"/>
      <w:numFmt w:val="decimal"/>
      <w:lvlText w:val="%1"/>
      <w:lvlJc w:val="left"/>
      <w:pPr>
        <w:ind w:left="112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02" w:hanging="387"/>
      </w:pPr>
      <w:rPr>
        <w:rFonts w:hint="default"/>
      </w:rPr>
    </w:lvl>
    <w:lvl w:ilvl="3">
      <w:numFmt w:val="bullet"/>
      <w:lvlText w:val="•"/>
      <w:lvlJc w:val="left"/>
      <w:pPr>
        <w:ind w:left="3324" w:hanging="387"/>
      </w:pPr>
      <w:rPr>
        <w:rFonts w:hint="default"/>
      </w:rPr>
    </w:lvl>
    <w:lvl w:ilvl="4">
      <w:numFmt w:val="bullet"/>
      <w:lvlText w:val="•"/>
      <w:lvlJc w:val="left"/>
      <w:pPr>
        <w:ind w:left="4246" w:hanging="387"/>
      </w:pPr>
      <w:rPr>
        <w:rFonts w:hint="default"/>
      </w:rPr>
    </w:lvl>
    <w:lvl w:ilvl="5">
      <w:numFmt w:val="bullet"/>
      <w:lvlText w:val="•"/>
      <w:lvlJc w:val="left"/>
      <w:pPr>
        <w:ind w:left="5168" w:hanging="387"/>
      </w:pPr>
      <w:rPr>
        <w:rFonts w:hint="default"/>
      </w:rPr>
    </w:lvl>
    <w:lvl w:ilvl="6">
      <w:numFmt w:val="bullet"/>
      <w:lvlText w:val="•"/>
      <w:lvlJc w:val="left"/>
      <w:pPr>
        <w:ind w:left="6091" w:hanging="387"/>
      </w:pPr>
      <w:rPr>
        <w:rFonts w:hint="default"/>
      </w:rPr>
    </w:lvl>
    <w:lvl w:ilvl="7">
      <w:numFmt w:val="bullet"/>
      <w:lvlText w:val="•"/>
      <w:lvlJc w:val="left"/>
      <w:pPr>
        <w:ind w:left="7013" w:hanging="387"/>
      </w:pPr>
      <w:rPr>
        <w:rFonts w:hint="default"/>
      </w:rPr>
    </w:lvl>
    <w:lvl w:ilvl="8">
      <w:numFmt w:val="bullet"/>
      <w:lvlText w:val="•"/>
      <w:lvlJc w:val="left"/>
      <w:pPr>
        <w:ind w:left="7935" w:hanging="387"/>
      </w:pPr>
      <w:rPr>
        <w:rFonts w:hint="default"/>
      </w:rPr>
    </w:lvl>
  </w:abstractNum>
  <w:abstractNum w:abstractNumId="3" w15:restartNumberingAfterBreak="0">
    <w:nsid w:val="102622A5"/>
    <w:multiLevelType w:val="multilevel"/>
    <w:tmpl w:val="E5AEE186"/>
    <w:lvl w:ilvl="0">
      <w:start w:val="15"/>
      <w:numFmt w:val="decimal"/>
      <w:lvlText w:val="%1"/>
      <w:lvlJc w:val="left"/>
      <w:pPr>
        <w:ind w:left="13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50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96" w:hanging="500"/>
      </w:pPr>
      <w:rPr>
        <w:rFonts w:hint="default"/>
      </w:rPr>
    </w:lvl>
    <w:lvl w:ilvl="3">
      <w:numFmt w:val="bullet"/>
      <w:lvlText w:val="•"/>
      <w:lvlJc w:val="left"/>
      <w:pPr>
        <w:ind w:left="3844" w:hanging="500"/>
      </w:pPr>
      <w:rPr>
        <w:rFonts w:hint="default"/>
      </w:rPr>
    </w:lvl>
    <w:lvl w:ilvl="4">
      <w:numFmt w:val="bullet"/>
      <w:lvlText w:val="•"/>
      <w:lvlJc w:val="left"/>
      <w:pPr>
        <w:ind w:left="4692" w:hanging="500"/>
      </w:pPr>
      <w:rPr>
        <w:rFonts w:hint="default"/>
      </w:rPr>
    </w:lvl>
    <w:lvl w:ilvl="5">
      <w:numFmt w:val="bullet"/>
      <w:lvlText w:val="•"/>
      <w:lvlJc w:val="left"/>
      <w:pPr>
        <w:ind w:left="5540" w:hanging="500"/>
      </w:pPr>
      <w:rPr>
        <w:rFonts w:hint="default"/>
      </w:rPr>
    </w:lvl>
    <w:lvl w:ilvl="6">
      <w:numFmt w:val="bullet"/>
      <w:lvlText w:val="•"/>
      <w:lvlJc w:val="left"/>
      <w:pPr>
        <w:ind w:left="6388" w:hanging="500"/>
      </w:pPr>
      <w:rPr>
        <w:rFonts w:hint="default"/>
      </w:rPr>
    </w:lvl>
    <w:lvl w:ilvl="7">
      <w:numFmt w:val="bullet"/>
      <w:lvlText w:val="•"/>
      <w:lvlJc w:val="left"/>
      <w:pPr>
        <w:ind w:left="7236" w:hanging="500"/>
      </w:pPr>
      <w:rPr>
        <w:rFonts w:hint="default"/>
      </w:rPr>
    </w:lvl>
    <w:lvl w:ilvl="8">
      <w:numFmt w:val="bullet"/>
      <w:lvlText w:val="•"/>
      <w:lvlJc w:val="left"/>
      <w:pPr>
        <w:ind w:left="8084" w:hanging="500"/>
      </w:pPr>
      <w:rPr>
        <w:rFonts w:hint="default"/>
      </w:rPr>
    </w:lvl>
  </w:abstractNum>
  <w:abstractNum w:abstractNumId="4" w15:restartNumberingAfterBreak="0">
    <w:nsid w:val="1B362CDC"/>
    <w:multiLevelType w:val="multilevel"/>
    <w:tmpl w:val="76CAA592"/>
    <w:lvl w:ilvl="0">
      <w:start w:val="14"/>
      <w:numFmt w:val="decimal"/>
      <w:lvlText w:val="%1"/>
      <w:lvlJc w:val="left"/>
      <w:pPr>
        <w:ind w:left="1233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0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8" w:hanging="500"/>
      </w:pPr>
      <w:rPr>
        <w:rFonts w:hint="default"/>
      </w:rPr>
    </w:lvl>
    <w:lvl w:ilvl="3">
      <w:numFmt w:val="bullet"/>
      <w:lvlText w:val="•"/>
      <w:lvlJc w:val="left"/>
      <w:pPr>
        <w:ind w:left="3802" w:hanging="500"/>
      </w:pPr>
      <w:rPr>
        <w:rFonts w:hint="default"/>
      </w:rPr>
    </w:lvl>
    <w:lvl w:ilvl="4">
      <w:numFmt w:val="bullet"/>
      <w:lvlText w:val="•"/>
      <w:lvlJc w:val="left"/>
      <w:pPr>
        <w:ind w:left="4656" w:hanging="500"/>
      </w:pPr>
      <w:rPr>
        <w:rFonts w:hint="default"/>
      </w:rPr>
    </w:lvl>
    <w:lvl w:ilvl="5">
      <w:numFmt w:val="bullet"/>
      <w:lvlText w:val="•"/>
      <w:lvlJc w:val="left"/>
      <w:pPr>
        <w:ind w:left="5510" w:hanging="500"/>
      </w:pPr>
      <w:rPr>
        <w:rFonts w:hint="default"/>
      </w:rPr>
    </w:lvl>
    <w:lvl w:ilvl="6">
      <w:numFmt w:val="bullet"/>
      <w:lvlText w:val="•"/>
      <w:lvlJc w:val="left"/>
      <w:pPr>
        <w:ind w:left="6364" w:hanging="500"/>
      </w:pPr>
      <w:rPr>
        <w:rFonts w:hint="default"/>
      </w:rPr>
    </w:lvl>
    <w:lvl w:ilvl="7">
      <w:numFmt w:val="bullet"/>
      <w:lvlText w:val="•"/>
      <w:lvlJc w:val="left"/>
      <w:pPr>
        <w:ind w:left="7218" w:hanging="500"/>
      </w:pPr>
      <w:rPr>
        <w:rFonts w:hint="default"/>
      </w:rPr>
    </w:lvl>
    <w:lvl w:ilvl="8"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5" w15:restartNumberingAfterBreak="0">
    <w:nsid w:val="1E671CB0"/>
    <w:multiLevelType w:val="multilevel"/>
    <w:tmpl w:val="40741B92"/>
    <w:lvl w:ilvl="0">
      <w:start w:val="12"/>
      <w:numFmt w:val="decimal"/>
      <w:lvlText w:val="%1"/>
      <w:lvlJc w:val="left"/>
      <w:pPr>
        <w:ind w:left="1233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0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33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71" w:hanging="233"/>
      </w:pPr>
      <w:rPr>
        <w:rFonts w:hint="default"/>
      </w:rPr>
    </w:lvl>
    <w:lvl w:ilvl="4">
      <w:numFmt w:val="bullet"/>
      <w:lvlText w:val="•"/>
      <w:lvlJc w:val="left"/>
      <w:pPr>
        <w:ind w:left="4286" w:hanging="233"/>
      </w:pPr>
      <w:rPr>
        <w:rFonts w:hint="default"/>
      </w:rPr>
    </w:lvl>
    <w:lvl w:ilvl="5">
      <w:numFmt w:val="bullet"/>
      <w:lvlText w:val="•"/>
      <w:lvlJc w:val="left"/>
      <w:pPr>
        <w:ind w:left="5202" w:hanging="233"/>
      </w:pPr>
      <w:rPr>
        <w:rFonts w:hint="default"/>
      </w:rPr>
    </w:lvl>
    <w:lvl w:ilvl="6">
      <w:numFmt w:val="bullet"/>
      <w:lvlText w:val="•"/>
      <w:lvlJc w:val="left"/>
      <w:pPr>
        <w:ind w:left="6117" w:hanging="233"/>
      </w:pPr>
      <w:rPr>
        <w:rFonts w:hint="default"/>
      </w:rPr>
    </w:lvl>
    <w:lvl w:ilvl="7">
      <w:numFmt w:val="bullet"/>
      <w:lvlText w:val="•"/>
      <w:lvlJc w:val="left"/>
      <w:pPr>
        <w:ind w:left="7033" w:hanging="233"/>
      </w:pPr>
      <w:rPr>
        <w:rFonts w:hint="default"/>
      </w:rPr>
    </w:lvl>
    <w:lvl w:ilvl="8">
      <w:numFmt w:val="bullet"/>
      <w:lvlText w:val="•"/>
      <w:lvlJc w:val="left"/>
      <w:pPr>
        <w:ind w:left="7948" w:hanging="233"/>
      </w:pPr>
      <w:rPr>
        <w:rFonts w:hint="default"/>
      </w:rPr>
    </w:lvl>
  </w:abstractNum>
  <w:abstractNum w:abstractNumId="6" w15:restartNumberingAfterBreak="0">
    <w:nsid w:val="213E7755"/>
    <w:multiLevelType w:val="multilevel"/>
    <w:tmpl w:val="1F9AAEFE"/>
    <w:lvl w:ilvl="0">
      <w:start w:val="2"/>
      <w:numFmt w:val="decimal"/>
      <w:lvlText w:val="%1"/>
      <w:lvlJc w:val="left"/>
      <w:pPr>
        <w:ind w:left="73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48" w:hanging="387"/>
      </w:pPr>
      <w:rPr>
        <w:rFonts w:hint="default"/>
      </w:rPr>
    </w:lvl>
    <w:lvl w:ilvl="3">
      <w:numFmt w:val="bullet"/>
      <w:lvlText w:val="•"/>
      <w:lvlJc w:val="left"/>
      <w:pPr>
        <w:ind w:left="3452" w:hanging="387"/>
      </w:pPr>
      <w:rPr>
        <w:rFonts w:hint="default"/>
      </w:rPr>
    </w:lvl>
    <w:lvl w:ilvl="4">
      <w:numFmt w:val="bullet"/>
      <w:lvlText w:val="•"/>
      <w:lvlJc w:val="left"/>
      <w:pPr>
        <w:ind w:left="4356" w:hanging="387"/>
      </w:pPr>
      <w:rPr>
        <w:rFonts w:hint="default"/>
      </w:rPr>
    </w:lvl>
    <w:lvl w:ilvl="5">
      <w:numFmt w:val="bullet"/>
      <w:lvlText w:val="•"/>
      <w:lvlJc w:val="left"/>
      <w:pPr>
        <w:ind w:left="5260" w:hanging="387"/>
      </w:pPr>
      <w:rPr>
        <w:rFonts w:hint="default"/>
      </w:rPr>
    </w:lvl>
    <w:lvl w:ilvl="6">
      <w:numFmt w:val="bullet"/>
      <w:lvlText w:val="•"/>
      <w:lvlJc w:val="left"/>
      <w:pPr>
        <w:ind w:left="6164" w:hanging="387"/>
      </w:pPr>
      <w:rPr>
        <w:rFonts w:hint="default"/>
      </w:rPr>
    </w:lvl>
    <w:lvl w:ilvl="7">
      <w:numFmt w:val="bullet"/>
      <w:lvlText w:val="•"/>
      <w:lvlJc w:val="left"/>
      <w:pPr>
        <w:ind w:left="7068" w:hanging="387"/>
      </w:pPr>
      <w:rPr>
        <w:rFonts w:hint="default"/>
      </w:rPr>
    </w:lvl>
    <w:lvl w:ilvl="8">
      <w:numFmt w:val="bullet"/>
      <w:lvlText w:val="•"/>
      <w:lvlJc w:val="left"/>
      <w:pPr>
        <w:ind w:left="7972" w:hanging="387"/>
      </w:pPr>
      <w:rPr>
        <w:rFonts w:hint="default"/>
      </w:rPr>
    </w:lvl>
  </w:abstractNum>
  <w:abstractNum w:abstractNumId="7" w15:restartNumberingAfterBreak="0">
    <w:nsid w:val="265261BD"/>
    <w:multiLevelType w:val="multilevel"/>
    <w:tmpl w:val="F1A4A554"/>
    <w:lvl w:ilvl="0">
      <w:start w:val="5"/>
      <w:numFmt w:val="decimal"/>
      <w:lvlText w:val="%1"/>
      <w:lvlJc w:val="left"/>
      <w:pPr>
        <w:ind w:left="1123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8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52" w:hanging="389"/>
      </w:pPr>
      <w:rPr>
        <w:rFonts w:hint="default"/>
      </w:rPr>
    </w:lvl>
    <w:lvl w:ilvl="3">
      <w:numFmt w:val="bullet"/>
      <w:lvlText w:val="•"/>
      <w:lvlJc w:val="left"/>
      <w:pPr>
        <w:ind w:left="3718" w:hanging="389"/>
      </w:pPr>
      <w:rPr>
        <w:rFonts w:hint="default"/>
      </w:rPr>
    </w:lvl>
    <w:lvl w:ilvl="4">
      <w:numFmt w:val="bullet"/>
      <w:lvlText w:val="•"/>
      <w:lvlJc w:val="left"/>
      <w:pPr>
        <w:ind w:left="4584" w:hanging="389"/>
      </w:pPr>
      <w:rPr>
        <w:rFonts w:hint="default"/>
      </w:rPr>
    </w:lvl>
    <w:lvl w:ilvl="5"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numFmt w:val="bullet"/>
      <w:lvlText w:val="•"/>
      <w:lvlJc w:val="left"/>
      <w:pPr>
        <w:ind w:left="6316" w:hanging="389"/>
      </w:pPr>
      <w:rPr>
        <w:rFonts w:hint="default"/>
      </w:rPr>
    </w:lvl>
    <w:lvl w:ilvl="7">
      <w:numFmt w:val="bullet"/>
      <w:lvlText w:val="•"/>
      <w:lvlJc w:val="left"/>
      <w:pPr>
        <w:ind w:left="7182" w:hanging="389"/>
      </w:pPr>
      <w:rPr>
        <w:rFonts w:hint="default"/>
      </w:rPr>
    </w:lvl>
    <w:lvl w:ilvl="8">
      <w:numFmt w:val="bullet"/>
      <w:lvlText w:val="•"/>
      <w:lvlJc w:val="left"/>
      <w:pPr>
        <w:ind w:left="8048" w:hanging="389"/>
      </w:pPr>
      <w:rPr>
        <w:rFonts w:hint="default"/>
      </w:rPr>
    </w:lvl>
  </w:abstractNum>
  <w:abstractNum w:abstractNumId="8" w15:restartNumberingAfterBreak="0">
    <w:nsid w:val="2EFD6397"/>
    <w:multiLevelType w:val="multilevel"/>
    <w:tmpl w:val="F95C0826"/>
    <w:lvl w:ilvl="0">
      <w:start w:val="7"/>
      <w:numFmt w:val="decimal"/>
      <w:lvlText w:val="%1"/>
      <w:lvlJc w:val="left"/>
      <w:pPr>
        <w:ind w:left="1123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8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52" w:hanging="389"/>
      </w:pPr>
      <w:rPr>
        <w:rFonts w:hint="default"/>
      </w:rPr>
    </w:lvl>
    <w:lvl w:ilvl="3">
      <w:numFmt w:val="bullet"/>
      <w:lvlText w:val="•"/>
      <w:lvlJc w:val="left"/>
      <w:pPr>
        <w:ind w:left="3718" w:hanging="389"/>
      </w:pPr>
      <w:rPr>
        <w:rFonts w:hint="default"/>
      </w:rPr>
    </w:lvl>
    <w:lvl w:ilvl="4">
      <w:numFmt w:val="bullet"/>
      <w:lvlText w:val="•"/>
      <w:lvlJc w:val="left"/>
      <w:pPr>
        <w:ind w:left="4584" w:hanging="389"/>
      </w:pPr>
      <w:rPr>
        <w:rFonts w:hint="default"/>
      </w:rPr>
    </w:lvl>
    <w:lvl w:ilvl="5"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numFmt w:val="bullet"/>
      <w:lvlText w:val="•"/>
      <w:lvlJc w:val="left"/>
      <w:pPr>
        <w:ind w:left="6316" w:hanging="389"/>
      </w:pPr>
      <w:rPr>
        <w:rFonts w:hint="default"/>
      </w:rPr>
    </w:lvl>
    <w:lvl w:ilvl="7">
      <w:numFmt w:val="bullet"/>
      <w:lvlText w:val="•"/>
      <w:lvlJc w:val="left"/>
      <w:pPr>
        <w:ind w:left="7182" w:hanging="389"/>
      </w:pPr>
      <w:rPr>
        <w:rFonts w:hint="default"/>
      </w:rPr>
    </w:lvl>
    <w:lvl w:ilvl="8">
      <w:numFmt w:val="bullet"/>
      <w:lvlText w:val="•"/>
      <w:lvlJc w:val="left"/>
      <w:pPr>
        <w:ind w:left="8048" w:hanging="389"/>
      </w:pPr>
      <w:rPr>
        <w:rFonts w:hint="default"/>
      </w:rPr>
    </w:lvl>
  </w:abstractNum>
  <w:abstractNum w:abstractNumId="9" w15:restartNumberingAfterBreak="0">
    <w:nsid w:val="4A23601F"/>
    <w:multiLevelType w:val="multilevel"/>
    <w:tmpl w:val="EB325D68"/>
    <w:lvl w:ilvl="0">
      <w:start w:val="4"/>
      <w:numFmt w:val="decimal"/>
      <w:lvlText w:val="%1"/>
      <w:lvlJc w:val="left"/>
      <w:pPr>
        <w:ind w:left="73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48" w:hanging="387"/>
      </w:pPr>
      <w:rPr>
        <w:rFonts w:hint="default"/>
      </w:rPr>
    </w:lvl>
    <w:lvl w:ilvl="3">
      <w:numFmt w:val="bullet"/>
      <w:lvlText w:val="•"/>
      <w:lvlJc w:val="left"/>
      <w:pPr>
        <w:ind w:left="3452" w:hanging="387"/>
      </w:pPr>
      <w:rPr>
        <w:rFonts w:hint="default"/>
      </w:rPr>
    </w:lvl>
    <w:lvl w:ilvl="4">
      <w:numFmt w:val="bullet"/>
      <w:lvlText w:val="•"/>
      <w:lvlJc w:val="left"/>
      <w:pPr>
        <w:ind w:left="4356" w:hanging="387"/>
      </w:pPr>
      <w:rPr>
        <w:rFonts w:hint="default"/>
      </w:rPr>
    </w:lvl>
    <w:lvl w:ilvl="5">
      <w:numFmt w:val="bullet"/>
      <w:lvlText w:val="•"/>
      <w:lvlJc w:val="left"/>
      <w:pPr>
        <w:ind w:left="5260" w:hanging="387"/>
      </w:pPr>
      <w:rPr>
        <w:rFonts w:hint="default"/>
      </w:rPr>
    </w:lvl>
    <w:lvl w:ilvl="6">
      <w:numFmt w:val="bullet"/>
      <w:lvlText w:val="•"/>
      <w:lvlJc w:val="left"/>
      <w:pPr>
        <w:ind w:left="6164" w:hanging="387"/>
      </w:pPr>
      <w:rPr>
        <w:rFonts w:hint="default"/>
      </w:rPr>
    </w:lvl>
    <w:lvl w:ilvl="7">
      <w:numFmt w:val="bullet"/>
      <w:lvlText w:val="•"/>
      <w:lvlJc w:val="left"/>
      <w:pPr>
        <w:ind w:left="7068" w:hanging="387"/>
      </w:pPr>
      <w:rPr>
        <w:rFonts w:hint="default"/>
      </w:rPr>
    </w:lvl>
    <w:lvl w:ilvl="8">
      <w:numFmt w:val="bullet"/>
      <w:lvlText w:val="•"/>
      <w:lvlJc w:val="left"/>
      <w:pPr>
        <w:ind w:left="7972" w:hanging="387"/>
      </w:pPr>
      <w:rPr>
        <w:rFonts w:hint="default"/>
      </w:rPr>
    </w:lvl>
  </w:abstractNum>
  <w:abstractNum w:abstractNumId="10" w15:restartNumberingAfterBreak="0">
    <w:nsid w:val="4A3230C9"/>
    <w:multiLevelType w:val="multilevel"/>
    <w:tmpl w:val="BE902534"/>
    <w:lvl w:ilvl="0">
      <w:start w:val="3"/>
      <w:numFmt w:val="decimal"/>
      <w:lvlText w:val="%1"/>
      <w:lvlJc w:val="left"/>
      <w:pPr>
        <w:ind w:left="13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38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96" w:hanging="389"/>
      </w:pPr>
      <w:rPr>
        <w:rFonts w:hint="default"/>
      </w:rPr>
    </w:lvl>
    <w:lvl w:ilvl="3">
      <w:numFmt w:val="bullet"/>
      <w:lvlText w:val="•"/>
      <w:lvlJc w:val="left"/>
      <w:pPr>
        <w:ind w:left="3844" w:hanging="389"/>
      </w:pPr>
      <w:rPr>
        <w:rFonts w:hint="default"/>
      </w:rPr>
    </w:lvl>
    <w:lvl w:ilvl="4">
      <w:numFmt w:val="bullet"/>
      <w:lvlText w:val="•"/>
      <w:lvlJc w:val="left"/>
      <w:pPr>
        <w:ind w:left="4692" w:hanging="389"/>
      </w:pPr>
      <w:rPr>
        <w:rFonts w:hint="default"/>
      </w:rPr>
    </w:lvl>
    <w:lvl w:ilvl="5">
      <w:numFmt w:val="bullet"/>
      <w:lvlText w:val="•"/>
      <w:lvlJc w:val="left"/>
      <w:pPr>
        <w:ind w:left="5540" w:hanging="389"/>
      </w:pPr>
      <w:rPr>
        <w:rFonts w:hint="default"/>
      </w:rPr>
    </w:lvl>
    <w:lvl w:ilvl="6">
      <w:numFmt w:val="bullet"/>
      <w:lvlText w:val="•"/>
      <w:lvlJc w:val="left"/>
      <w:pPr>
        <w:ind w:left="6388" w:hanging="389"/>
      </w:pPr>
      <w:rPr>
        <w:rFonts w:hint="default"/>
      </w:rPr>
    </w:lvl>
    <w:lvl w:ilvl="7">
      <w:numFmt w:val="bullet"/>
      <w:lvlText w:val="•"/>
      <w:lvlJc w:val="left"/>
      <w:pPr>
        <w:ind w:left="7236" w:hanging="389"/>
      </w:pPr>
      <w:rPr>
        <w:rFonts w:hint="default"/>
      </w:rPr>
    </w:lvl>
    <w:lvl w:ilvl="8">
      <w:numFmt w:val="bullet"/>
      <w:lvlText w:val="•"/>
      <w:lvlJc w:val="left"/>
      <w:pPr>
        <w:ind w:left="8084" w:hanging="389"/>
      </w:pPr>
      <w:rPr>
        <w:rFonts w:hint="default"/>
      </w:rPr>
    </w:lvl>
  </w:abstractNum>
  <w:abstractNum w:abstractNumId="11" w15:restartNumberingAfterBreak="0">
    <w:nsid w:val="521C309B"/>
    <w:multiLevelType w:val="multilevel"/>
    <w:tmpl w:val="99EA3176"/>
    <w:lvl w:ilvl="0">
      <w:start w:val="10"/>
      <w:numFmt w:val="decimal"/>
      <w:lvlText w:val="%1"/>
      <w:lvlJc w:val="left"/>
      <w:pPr>
        <w:ind w:left="1233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0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8" w:hanging="500"/>
      </w:pPr>
      <w:rPr>
        <w:rFonts w:hint="default"/>
      </w:rPr>
    </w:lvl>
    <w:lvl w:ilvl="3">
      <w:numFmt w:val="bullet"/>
      <w:lvlText w:val="•"/>
      <w:lvlJc w:val="left"/>
      <w:pPr>
        <w:ind w:left="3802" w:hanging="500"/>
      </w:pPr>
      <w:rPr>
        <w:rFonts w:hint="default"/>
      </w:rPr>
    </w:lvl>
    <w:lvl w:ilvl="4">
      <w:numFmt w:val="bullet"/>
      <w:lvlText w:val="•"/>
      <w:lvlJc w:val="left"/>
      <w:pPr>
        <w:ind w:left="4656" w:hanging="500"/>
      </w:pPr>
      <w:rPr>
        <w:rFonts w:hint="default"/>
      </w:rPr>
    </w:lvl>
    <w:lvl w:ilvl="5">
      <w:numFmt w:val="bullet"/>
      <w:lvlText w:val="•"/>
      <w:lvlJc w:val="left"/>
      <w:pPr>
        <w:ind w:left="5510" w:hanging="500"/>
      </w:pPr>
      <w:rPr>
        <w:rFonts w:hint="default"/>
      </w:rPr>
    </w:lvl>
    <w:lvl w:ilvl="6">
      <w:numFmt w:val="bullet"/>
      <w:lvlText w:val="•"/>
      <w:lvlJc w:val="left"/>
      <w:pPr>
        <w:ind w:left="6364" w:hanging="500"/>
      </w:pPr>
      <w:rPr>
        <w:rFonts w:hint="default"/>
      </w:rPr>
    </w:lvl>
    <w:lvl w:ilvl="7">
      <w:numFmt w:val="bullet"/>
      <w:lvlText w:val="•"/>
      <w:lvlJc w:val="left"/>
      <w:pPr>
        <w:ind w:left="7218" w:hanging="500"/>
      </w:pPr>
      <w:rPr>
        <w:rFonts w:hint="default"/>
      </w:rPr>
    </w:lvl>
    <w:lvl w:ilvl="8"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12" w15:restartNumberingAfterBreak="0">
    <w:nsid w:val="649034B8"/>
    <w:multiLevelType w:val="multilevel"/>
    <w:tmpl w:val="E0827FF4"/>
    <w:lvl w:ilvl="0">
      <w:start w:val="11"/>
      <w:numFmt w:val="decimal"/>
      <w:lvlText w:val="%1"/>
      <w:lvlJc w:val="left"/>
      <w:pPr>
        <w:ind w:left="734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50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33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71" w:hanging="233"/>
      </w:pPr>
      <w:rPr>
        <w:rFonts w:hint="default"/>
      </w:rPr>
    </w:lvl>
    <w:lvl w:ilvl="4">
      <w:numFmt w:val="bullet"/>
      <w:lvlText w:val="•"/>
      <w:lvlJc w:val="left"/>
      <w:pPr>
        <w:ind w:left="4286" w:hanging="233"/>
      </w:pPr>
      <w:rPr>
        <w:rFonts w:hint="default"/>
      </w:rPr>
    </w:lvl>
    <w:lvl w:ilvl="5">
      <w:numFmt w:val="bullet"/>
      <w:lvlText w:val="•"/>
      <w:lvlJc w:val="left"/>
      <w:pPr>
        <w:ind w:left="5202" w:hanging="233"/>
      </w:pPr>
      <w:rPr>
        <w:rFonts w:hint="default"/>
      </w:rPr>
    </w:lvl>
    <w:lvl w:ilvl="6">
      <w:numFmt w:val="bullet"/>
      <w:lvlText w:val="•"/>
      <w:lvlJc w:val="left"/>
      <w:pPr>
        <w:ind w:left="6117" w:hanging="233"/>
      </w:pPr>
      <w:rPr>
        <w:rFonts w:hint="default"/>
      </w:rPr>
    </w:lvl>
    <w:lvl w:ilvl="7">
      <w:numFmt w:val="bullet"/>
      <w:lvlText w:val="•"/>
      <w:lvlJc w:val="left"/>
      <w:pPr>
        <w:ind w:left="7033" w:hanging="233"/>
      </w:pPr>
      <w:rPr>
        <w:rFonts w:hint="default"/>
      </w:rPr>
    </w:lvl>
    <w:lvl w:ilvl="8">
      <w:numFmt w:val="bullet"/>
      <w:lvlText w:val="•"/>
      <w:lvlJc w:val="left"/>
      <w:pPr>
        <w:ind w:left="7948" w:hanging="233"/>
      </w:pPr>
      <w:rPr>
        <w:rFonts w:hint="default"/>
      </w:rPr>
    </w:lvl>
  </w:abstractNum>
  <w:abstractNum w:abstractNumId="13" w15:restartNumberingAfterBreak="0">
    <w:nsid w:val="75FC0C47"/>
    <w:multiLevelType w:val="multilevel"/>
    <w:tmpl w:val="2C7E6B92"/>
    <w:lvl w:ilvl="0">
      <w:start w:val="9"/>
      <w:numFmt w:val="decimal"/>
      <w:lvlText w:val="%1"/>
      <w:lvlJc w:val="left"/>
      <w:pPr>
        <w:ind w:left="112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52" w:hanging="387"/>
      </w:pPr>
      <w:rPr>
        <w:rFonts w:hint="default"/>
      </w:rPr>
    </w:lvl>
    <w:lvl w:ilvl="3">
      <w:numFmt w:val="bullet"/>
      <w:lvlText w:val="•"/>
      <w:lvlJc w:val="left"/>
      <w:pPr>
        <w:ind w:left="3718" w:hanging="387"/>
      </w:pPr>
      <w:rPr>
        <w:rFonts w:hint="default"/>
      </w:rPr>
    </w:lvl>
    <w:lvl w:ilvl="4">
      <w:numFmt w:val="bullet"/>
      <w:lvlText w:val="•"/>
      <w:lvlJc w:val="left"/>
      <w:pPr>
        <w:ind w:left="4584" w:hanging="387"/>
      </w:pPr>
      <w:rPr>
        <w:rFonts w:hint="default"/>
      </w:rPr>
    </w:lvl>
    <w:lvl w:ilvl="5">
      <w:numFmt w:val="bullet"/>
      <w:lvlText w:val="•"/>
      <w:lvlJc w:val="left"/>
      <w:pPr>
        <w:ind w:left="5450" w:hanging="387"/>
      </w:pPr>
      <w:rPr>
        <w:rFonts w:hint="default"/>
      </w:rPr>
    </w:lvl>
    <w:lvl w:ilvl="6">
      <w:numFmt w:val="bullet"/>
      <w:lvlText w:val="•"/>
      <w:lvlJc w:val="left"/>
      <w:pPr>
        <w:ind w:left="6316" w:hanging="387"/>
      </w:pPr>
      <w:rPr>
        <w:rFonts w:hint="default"/>
      </w:rPr>
    </w:lvl>
    <w:lvl w:ilvl="7">
      <w:numFmt w:val="bullet"/>
      <w:lvlText w:val="•"/>
      <w:lvlJc w:val="left"/>
      <w:pPr>
        <w:ind w:left="7182" w:hanging="387"/>
      </w:pPr>
      <w:rPr>
        <w:rFonts w:hint="default"/>
      </w:rPr>
    </w:lvl>
    <w:lvl w:ilvl="8">
      <w:numFmt w:val="bullet"/>
      <w:lvlText w:val="•"/>
      <w:lvlJc w:val="left"/>
      <w:pPr>
        <w:ind w:left="8048" w:hanging="387"/>
      </w:pPr>
      <w:rPr>
        <w:rFonts w:hint="default"/>
      </w:rPr>
    </w:lvl>
  </w:abstractNum>
  <w:abstractNum w:abstractNumId="14" w15:restartNumberingAfterBreak="0">
    <w:nsid w:val="7F8159CB"/>
    <w:multiLevelType w:val="multilevel"/>
    <w:tmpl w:val="2E9C802E"/>
    <w:lvl w:ilvl="0">
      <w:start w:val="1"/>
      <w:numFmt w:val="decimal"/>
      <w:lvlText w:val="%1"/>
      <w:lvlJc w:val="left"/>
      <w:pPr>
        <w:ind w:left="13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38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96" w:hanging="389"/>
      </w:pPr>
      <w:rPr>
        <w:rFonts w:hint="default"/>
      </w:rPr>
    </w:lvl>
    <w:lvl w:ilvl="3">
      <w:numFmt w:val="bullet"/>
      <w:lvlText w:val="•"/>
      <w:lvlJc w:val="left"/>
      <w:pPr>
        <w:ind w:left="3844" w:hanging="389"/>
      </w:pPr>
      <w:rPr>
        <w:rFonts w:hint="default"/>
      </w:rPr>
    </w:lvl>
    <w:lvl w:ilvl="4">
      <w:numFmt w:val="bullet"/>
      <w:lvlText w:val="•"/>
      <w:lvlJc w:val="left"/>
      <w:pPr>
        <w:ind w:left="4692" w:hanging="389"/>
      </w:pPr>
      <w:rPr>
        <w:rFonts w:hint="default"/>
      </w:rPr>
    </w:lvl>
    <w:lvl w:ilvl="5">
      <w:numFmt w:val="bullet"/>
      <w:lvlText w:val="•"/>
      <w:lvlJc w:val="left"/>
      <w:pPr>
        <w:ind w:left="5540" w:hanging="389"/>
      </w:pPr>
      <w:rPr>
        <w:rFonts w:hint="default"/>
      </w:rPr>
    </w:lvl>
    <w:lvl w:ilvl="6">
      <w:numFmt w:val="bullet"/>
      <w:lvlText w:val="•"/>
      <w:lvlJc w:val="left"/>
      <w:pPr>
        <w:ind w:left="6388" w:hanging="389"/>
      </w:pPr>
      <w:rPr>
        <w:rFonts w:hint="default"/>
      </w:rPr>
    </w:lvl>
    <w:lvl w:ilvl="7">
      <w:numFmt w:val="bullet"/>
      <w:lvlText w:val="•"/>
      <w:lvlJc w:val="left"/>
      <w:pPr>
        <w:ind w:left="7236" w:hanging="389"/>
      </w:pPr>
      <w:rPr>
        <w:rFonts w:hint="default"/>
      </w:rPr>
    </w:lvl>
    <w:lvl w:ilvl="8">
      <w:numFmt w:val="bullet"/>
      <w:lvlText w:val="•"/>
      <w:lvlJc w:val="left"/>
      <w:pPr>
        <w:ind w:left="8084" w:hanging="38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9F"/>
    <w:rsid w:val="001052FE"/>
    <w:rsid w:val="002A2B51"/>
    <w:rsid w:val="002B5E27"/>
    <w:rsid w:val="002C3328"/>
    <w:rsid w:val="002D76D8"/>
    <w:rsid w:val="00312C63"/>
    <w:rsid w:val="00327A29"/>
    <w:rsid w:val="004704F6"/>
    <w:rsid w:val="005E244B"/>
    <w:rsid w:val="005E2EAB"/>
    <w:rsid w:val="00700A56"/>
    <w:rsid w:val="00710858"/>
    <w:rsid w:val="00710D9F"/>
    <w:rsid w:val="007854C6"/>
    <w:rsid w:val="007F5271"/>
    <w:rsid w:val="009511E5"/>
    <w:rsid w:val="00990ADA"/>
    <w:rsid w:val="00991E19"/>
    <w:rsid w:val="00B177A6"/>
    <w:rsid w:val="00B95DD5"/>
    <w:rsid w:val="00BF46DA"/>
    <w:rsid w:val="00CE2604"/>
    <w:rsid w:val="00D11966"/>
    <w:rsid w:val="00EA7487"/>
    <w:rsid w:val="00E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6D4009"/>
  <w15:docId w15:val="{9DD8848D-7D00-4B0C-BC51-1FB3A98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1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0" w:hanging="566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or@axor.ne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Clinair Green 2015-830 EN</vt:lpstr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Clinair Green 2015-830 EN</dc:title>
  <dc:creator>uap003</dc:creator>
  <cp:keywords>()</cp:keywords>
  <cp:lastModifiedBy>Marta Strnadova</cp:lastModifiedBy>
  <cp:revision>23</cp:revision>
  <dcterms:created xsi:type="dcterms:W3CDTF">2019-01-30T18:42:00Z</dcterms:created>
  <dcterms:modified xsi:type="dcterms:W3CDTF">2019-02-04T15:33:00Z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2019-01-30T00:00:00Z</vt:filetime>
  </property>
</Properties>
</file>